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E0733" w14:textId="5B9C449D" w:rsidR="002B3F49" w:rsidRPr="00474D76" w:rsidRDefault="002B3F49" w:rsidP="002B3F49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E95CD2">
        <w:rPr>
          <w:rFonts w:ascii="Arial" w:hAnsi="Arial" w:cs="Arial"/>
          <w:b/>
          <w:color w:val="000000"/>
          <w:kern w:val="2"/>
          <w:sz w:val="24"/>
          <w:lang w:val="en-US"/>
        </w:rPr>
        <w:t>4</w:t>
      </w:r>
      <w:r w:rsidR="00F844B4">
        <w:rPr>
          <w:rFonts w:ascii="Arial" w:hAnsi="Arial" w:cs="Arial"/>
          <w:b/>
          <w:color w:val="000000"/>
          <w:kern w:val="2"/>
          <w:sz w:val="24"/>
          <w:lang w:val="en-US"/>
        </w:rPr>
        <w:t>-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0C3755" w:rsidRPr="000C3755">
        <w:rPr>
          <w:rFonts w:ascii="Arial" w:hAnsi="Arial" w:cs="Arial"/>
          <w:b/>
          <w:bCs/>
          <w:color w:val="000000"/>
          <w:kern w:val="2"/>
          <w:sz w:val="24"/>
        </w:rPr>
        <w:t>R2-2105354</w:t>
      </w:r>
    </w:p>
    <w:p w14:paraId="2447010D" w14:textId="59599878" w:rsidR="002B3F49" w:rsidRDefault="002B3F49" w:rsidP="002B3F49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0E1F0E">
        <w:rPr>
          <w:rFonts w:ascii="Arial" w:hAnsi="Arial" w:cs="Arial"/>
          <w:b/>
          <w:color w:val="000000"/>
          <w:kern w:val="2"/>
          <w:sz w:val="24"/>
          <w:lang w:val="en-US"/>
        </w:rPr>
        <w:t>19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E1F0E">
        <w:rPr>
          <w:rFonts w:ascii="Arial" w:hAnsi="Arial" w:cs="Arial"/>
          <w:b/>
          <w:color w:val="000000"/>
          <w:kern w:val="2"/>
          <w:sz w:val="24"/>
          <w:lang w:val="en-US"/>
        </w:rPr>
        <w:t>May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 w:rsidR="00F844B4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 w:rsidR="000E1F0E">
        <w:rPr>
          <w:rFonts w:ascii="Arial" w:hAnsi="Arial" w:cs="Arial"/>
          <w:b/>
          <w:color w:val="000000"/>
          <w:kern w:val="2"/>
          <w:sz w:val="24"/>
          <w:lang w:val="en-US"/>
        </w:rPr>
        <w:t>7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E1F0E">
        <w:rPr>
          <w:rFonts w:ascii="Arial" w:hAnsi="Arial" w:cs="Arial"/>
          <w:b/>
          <w:color w:val="000000"/>
          <w:kern w:val="2"/>
          <w:sz w:val="24"/>
          <w:lang w:val="en-US"/>
        </w:rPr>
        <w:t>May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2021</w:t>
      </w:r>
    </w:p>
    <w:p w14:paraId="171BCF6B" w14:textId="77777777" w:rsidR="000B4C6B" w:rsidRPr="0012047F" w:rsidRDefault="000B4C6B" w:rsidP="000B4C6B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0B897219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0C3755">
        <w:rPr>
          <w:rFonts w:ascii="Arial" w:eastAsia="MS Mincho" w:hAnsi="Arial" w:cs="Arial"/>
          <w:b/>
          <w:bCs/>
          <w:sz w:val="24"/>
        </w:rPr>
        <w:t>8.17.2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04643BF8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F844B4">
        <w:rPr>
          <w:rFonts w:ascii="Arial" w:hAnsi="Arial" w:cs="Arial"/>
          <w:b/>
          <w:bCs/>
          <w:sz w:val="24"/>
          <w:lang w:val="en-US" w:eastAsia="en-US"/>
        </w:rPr>
        <w:t>L1/L2 Mobility</w:t>
      </w:r>
      <w:r w:rsidR="00E03EA4">
        <w:rPr>
          <w:rFonts w:ascii="Arial" w:hAnsi="Arial" w:cs="Arial"/>
          <w:b/>
          <w:bCs/>
          <w:sz w:val="24"/>
          <w:lang w:val="en-US" w:eastAsia="en-US"/>
        </w:rPr>
        <w:t xml:space="preserve"> Over</w:t>
      </w:r>
      <w:r w:rsidR="000C3755">
        <w:rPr>
          <w:rFonts w:ascii="Arial" w:hAnsi="Arial" w:cs="Arial"/>
          <w:b/>
          <w:bCs/>
          <w:sz w:val="24"/>
          <w:lang w:val="en-US" w:eastAsia="en-US"/>
        </w:rPr>
        <w:t>vi</w:t>
      </w:r>
      <w:r w:rsidR="00E03EA4">
        <w:rPr>
          <w:rFonts w:ascii="Arial" w:hAnsi="Arial" w:cs="Arial"/>
          <w:b/>
          <w:bCs/>
          <w:sz w:val="24"/>
          <w:lang w:val="en-US" w:eastAsia="en-US"/>
        </w:rPr>
        <w:t>ew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82F6906" w14:textId="364B59A2" w:rsidR="00080EB3" w:rsidRPr="00080EB3" w:rsidRDefault="00080EB3" w:rsidP="00080EB3">
      <w:pPr>
        <w:spacing w:beforeLines="50" w:before="120" w:line="240" w:lineRule="auto"/>
        <w:jc w:val="left"/>
        <w:rPr>
          <w:sz w:val="20"/>
          <w:szCs w:val="18"/>
        </w:rPr>
      </w:pPr>
      <w:r w:rsidRPr="00080EB3">
        <w:rPr>
          <w:sz w:val="20"/>
          <w:szCs w:val="18"/>
        </w:rPr>
        <w:t>R</w:t>
      </w:r>
      <w:r>
        <w:rPr>
          <w:sz w:val="20"/>
          <w:szCs w:val="18"/>
        </w:rPr>
        <w:t>el-</w:t>
      </w:r>
      <w:r w:rsidRPr="00080EB3">
        <w:rPr>
          <w:sz w:val="20"/>
          <w:szCs w:val="18"/>
        </w:rPr>
        <w:t>17 RAN1 FeMIMO WID (RP-193133)</w:t>
      </w:r>
      <w:r w:rsidR="006E0250">
        <w:rPr>
          <w:sz w:val="20"/>
          <w:szCs w:val="18"/>
        </w:rPr>
        <w:t xml:space="preserve"> included the </w:t>
      </w:r>
      <w:r w:rsidR="00C10FB8">
        <w:rPr>
          <w:sz w:val="20"/>
          <w:szCs w:val="18"/>
        </w:rPr>
        <w:t>work related to the e</w:t>
      </w:r>
      <w:r w:rsidRPr="00080EB3">
        <w:rPr>
          <w:sz w:val="20"/>
          <w:szCs w:val="18"/>
        </w:rPr>
        <w:t xml:space="preserve">nhancement on multi-beam operation, mainly targeting FR2 while also applicable to FR1: </w:t>
      </w:r>
    </w:p>
    <w:p w14:paraId="6DDCBC7B" w14:textId="77777777" w:rsidR="00080EB3" w:rsidRPr="00AE2923" w:rsidRDefault="00080EB3" w:rsidP="00AE2923">
      <w:pPr>
        <w:pStyle w:val="ListParagraph"/>
        <w:numPr>
          <w:ilvl w:val="0"/>
          <w:numId w:val="33"/>
        </w:numPr>
        <w:spacing w:beforeLines="50" w:before="120" w:line="240" w:lineRule="auto"/>
        <w:jc w:val="left"/>
        <w:rPr>
          <w:sz w:val="20"/>
          <w:szCs w:val="18"/>
        </w:rPr>
      </w:pPr>
      <w:r w:rsidRPr="00AE2923">
        <w:rPr>
          <w:sz w:val="20"/>
          <w:szCs w:val="18"/>
        </w:rPr>
        <w:t>Identify and specify features to facilitate more efficient (lower latency and overhead) DL/UL beam management to support higher intra- and L1/L2-centric inter-cell mobility and/or a larger number of configured TCI states:</w:t>
      </w:r>
    </w:p>
    <w:p w14:paraId="4837A874" w14:textId="77777777" w:rsidR="00080EB3" w:rsidRPr="00AE2923" w:rsidRDefault="00080EB3" w:rsidP="00AE2923">
      <w:pPr>
        <w:pStyle w:val="ListParagraph"/>
        <w:numPr>
          <w:ilvl w:val="1"/>
          <w:numId w:val="33"/>
        </w:numPr>
        <w:spacing w:beforeLines="50" w:before="120" w:line="240" w:lineRule="auto"/>
        <w:jc w:val="left"/>
        <w:rPr>
          <w:sz w:val="20"/>
          <w:szCs w:val="18"/>
        </w:rPr>
      </w:pPr>
      <w:r w:rsidRPr="00AE2923">
        <w:rPr>
          <w:sz w:val="20"/>
          <w:szCs w:val="18"/>
        </w:rPr>
        <w:t>Common beam for data and control transmission/reception for DL and UL, especially for intra-band CA</w:t>
      </w:r>
    </w:p>
    <w:p w14:paraId="1A464807" w14:textId="77777777" w:rsidR="00080EB3" w:rsidRPr="00AE2923" w:rsidRDefault="00080EB3" w:rsidP="00AE2923">
      <w:pPr>
        <w:pStyle w:val="ListParagraph"/>
        <w:numPr>
          <w:ilvl w:val="1"/>
          <w:numId w:val="33"/>
        </w:numPr>
        <w:spacing w:beforeLines="50" w:before="120" w:line="240" w:lineRule="auto"/>
        <w:jc w:val="left"/>
        <w:rPr>
          <w:sz w:val="20"/>
          <w:szCs w:val="18"/>
        </w:rPr>
      </w:pPr>
      <w:r w:rsidRPr="00AE2923">
        <w:rPr>
          <w:sz w:val="20"/>
          <w:szCs w:val="18"/>
        </w:rPr>
        <w:t>Unified TCI framework for DL and UL beam indication</w:t>
      </w:r>
    </w:p>
    <w:p w14:paraId="1E118C83" w14:textId="659FFDF9" w:rsidR="00080EB3" w:rsidRPr="00B9623C" w:rsidRDefault="00080EB3" w:rsidP="00B9623C">
      <w:pPr>
        <w:pStyle w:val="ListParagraph"/>
        <w:numPr>
          <w:ilvl w:val="1"/>
          <w:numId w:val="33"/>
        </w:numPr>
        <w:spacing w:beforeLines="50" w:before="120" w:line="240" w:lineRule="auto"/>
        <w:jc w:val="left"/>
        <w:rPr>
          <w:sz w:val="20"/>
          <w:szCs w:val="18"/>
        </w:rPr>
      </w:pPr>
      <w:r w:rsidRPr="00322362">
        <w:rPr>
          <w:sz w:val="20"/>
          <w:szCs w:val="18"/>
        </w:rPr>
        <w:t xml:space="preserve">Enhancement on </w:t>
      </w:r>
      <w:r w:rsidR="00A2301E" w:rsidRPr="00322362">
        <w:rPr>
          <w:sz w:val="20"/>
          <w:szCs w:val="18"/>
        </w:rPr>
        <w:t>signalling</w:t>
      </w:r>
      <w:r w:rsidRPr="00322362">
        <w:rPr>
          <w:sz w:val="20"/>
          <w:szCs w:val="18"/>
        </w:rPr>
        <w:t xml:space="preserve"> mechanisms for the above features to improve latency and efficiency with more usage of dynamic control </w:t>
      </w:r>
      <w:r w:rsidR="00A2301E" w:rsidRPr="00322362">
        <w:rPr>
          <w:sz w:val="20"/>
          <w:szCs w:val="18"/>
        </w:rPr>
        <w:t>signalling</w:t>
      </w:r>
      <w:r w:rsidRPr="00322362">
        <w:rPr>
          <w:sz w:val="20"/>
          <w:szCs w:val="18"/>
        </w:rPr>
        <w:t xml:space="preserve"> (as opposed to RRC)</w:t>
      </w:r>
    </w:p>
    <w:p w14:paraId="5FC1335C" w14:textId="58A1BDA7" w:rsidR="000F79FF" w:rsidRPr="00AD61F4" w:rsidRDefault="00AD61F4" w:rsidP="00AD61F4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R</w:t>
      </w:r>
      <w:r w:rsidR="00034163">
        <w:rPr>
          <w:sz w:val="20"/>
          <w:szCs w:val="18"/>
        </w:rPr>
        <w:t xml:space="preserve">AN1 sent </w:t>
      </w:r>
      <w:r w:rsidR="003C508F">
        <w:rPr>
          <w:sz w:val="20"/>
          <w:szCs w:val="18"/>
        </w:rPr>
        <w:t>an LS (</w:t>
      </w:r>
      <w:r w:rsidR="003C508F" w:rsidRPr="003C508F">
        <w:rPr>
          <w:sz w:val="20"/>
          <w:szCs w:val="18"/>
        </w:rPr>
        <w:t>R1-2102248</w:t>
      </w:r>
      <w:r w:rsidR="003C508F">
        <w:rPr>
          <w:sz w:val="20"/>
          <w:szCs w:val="18"/>
        </w:rPr>
        <w:t>)</w:t>
      </w:r>
      <w:r w:rsidR="00E84F25">
        <w:rPr>
          <w:sz w:val="20"/>
          <w:szCs w:val="18"/>
        </w:rPr>
        <w:t xml:space="preserve"> [1]</w:t>
      </w:r>
      <w:r w:rsidR="003C508F">
        <w:rPr>
          <w:sz w:val="20"/>
          <w:szCs w:val="18"/>
        </w:rPr>
        <w:t xml:space="preserve"> to RAN2/3/4 </w:t>
      </w:r>
      <w:r w:rsidR="004C2BBB">
        <w:rPr>
          <w:sz w:val="20"/>
          <w:szCs w:val="18"/>
        </w:rPr>
        <w:t xml:space="preserve">requesting </w:t>
      </w:r>
      <w:r w:rsidR="00416620">
        <w:rPr>
          <w:sz w:val="20"/>
          <w:szCs w:val="18"/>
        </w:rPr>
        <w:t>answers to so</w:t>
      </w:r>
      <w:r w:rsidR="009B5B84">
        <w:rPr>
          <w:sz w:val="20"/>
          <w:szCs w:val="18"/>
        </w:rPr>
        <w:t>m</w:t>
      </w:r>
      <w:r w:rsidR="00416620">
        <w:rPr>
          <w:sz w:val="20"/>
          <w:szCs w:val="18"/>
        </w:rPr>
        <w:t>e questions related to the L1/L2 inter-cell mobility</w:t>
      </w:r>
      <w:r w:rsidR="009B5B84">
        <w:rPr>
          <w:sz w:val="20"/>
          <w:szCs w:val="18"/>
        </w:rPr>
        <w:t>. In this document</w:t>
      </w:r>
      <w:r w:rsidR="000155DA">
        <w:rPr>
          <w:sz w:val="20"/>
          <w:szCs w:val="18"/>
        </w:rPr>
        <w:t xml:space="preserve"> we provide </w:t>
      </w:r>
      <w:r w:rsidR="004A0889">
        <w:rPr>
          <w:sz w:val="20"/>
          <w:szCs w:val="18"/>
        </w:rPr>
        <w:t>baseline concepts</w:t>
      </w:r>
      <w:r w:rsidR="00D2683C">
        <w:rPr>
          <w:sz w:val="20"/>
          <w:szCs w:val="18"/>
        </w:rPr>
        <w:t xml:space="preserve"> overview</w:t>
      </w:r>
      <w:r w:rsidR="004A0889">
        <w:rPr>
          <w:sz w:val="20"/>
          <w:szCs w:val="18"/>
        </w:rPr>
        <w:t xml:space="preserve"> of the </w:t>
      </w:r>
      <w:r w:rsidR="00D2683C">
        <w:rPr>
          <w:sz w:val="20"/>
          <w:szCs w:val="18"/>
        </w:rPr>
        <w:t xml:space="preserve">schemes for </w:t>
      </w:r>
      <w:r w:rsidR="00372174">
        <w:rPr>
          <w:sz w:val="20"/>
          <w:szCs w:val="18"/>
        </w:rPr>
        <w:t xml:space="preserve">L1/L2 </w:t>
      </w:r>
      <w:r w:rsidR="00D2683C">
        <w:rPr>
          <w:sz w:val="20"/>
          <w:szCs w:val="18"/>
        </w:rPr>
        <w:t>in</w:t>
      </w:r>
      <w:r w:rsidR="00A2301E">
        <w:rPr>
          <w:sz w:val="20"/>
          <w:szCs w:val="18"/>
        </w:rPr>
        <w:t>t</w:t>
      </w:r>
      <w:r w:rsidR="00D2683C">
        <w:rPr>
          <w:sz w:val="20"/>
          <w:szCs w:val="18"/>
        </w:rPr>
        <w:t>er-cell mobility</w:t>
      </w:r>
      <w:r w:rsidR="0048319B">
        <w:rPr>
          <w:sz w:val="20"/>
          <w:szCs w:val="18"/>
        </w:rPr>
        <w:t>.</w:t>
      </w:r>
      <w:r w:rsidR="007C2FFA">
        <w:rPr>
          <w:sz w:val="20"/>
          <w:szCs w:val="18"/>
        </w:rPr>
        <w:t xml:space="preserve"> </w:t>
      </w:r>
    </w:p>
    <w:p w14:paraId="65B5493B" w14:textId="77777777" w:rsidR="004A04FE" w:rsidRPr="004A04FE" w:rsidRDefault="004B73E8" w:rsidP="005400A6">
      <w:pPr>
        <w:pStyle w:val="Heading1"/>
        <w:numPr>
          <w:ilvl w:val="0"/>
          <w:numId w:val="3"/>
        </w:numPr>
        <w:jc w:val="left"/>
        <w:rPr>
          <w:rFonts w:ascii="Times New Roman" w:hAnsi="Times New Roman"/>
        </w:rPr>
      </w:pPr>
      <w:r>
        <w:t>Discussion</w:t>
      </w:r>
    </w:p>
    <w:p w14:paraId="312400B4" w14:textId="22B78089" w:rsidR="00B9623C" w:rsidRPr="004A04FE" w:rsidRDefault="004A04FE" w:rsidP="004A04FE">
      <w:pPr>
        <w:pStyle w:val="Heading1"/>
        <w:numPr>
          <w:ilvl w:val="1"/>
          <w:numId w:val="3"/>
        </w:numPr>
        <w:jc w:val="left"/>
        <w:rPr>
          <w:rFonts w:ascii="Times New Roman" w:hAnsi="Times New Roman"/>
        </w:rPr>
      </w:pPr>
      <w:r>
        <w:t xml:space="preserve">L1/L2 </w:t>
      </w:r>
      <w:r w:rsidR="008A310E">
        <w:t>Inter-cell Mobility Schemes</w:t>
      </w:r>
    </w:p>
    <w:p w14:paraId="4F8A4B93" w14:textId="2716CF86" w:rsidR="00B9623C" w:rsidRPr="00080EB3" w:rsidRDefault="00B9623C" w:rsidP="00B9623C">
      <w:pPr>
        <w:spacing w:beforeLines="50" w:before="120" w:line="240" w:lineRule="auto"/>
        <w:jc w:val="left"/>
        <w:rPr>
          <w:sz w:val="20"/>
          <w:szCs w:val="18"/>
        </w:rPr>
      </w:pPr>
      <w:r w:rsidRPr="00080EB3">
        <w:rPr>
          <w:sz w:val="20"/>
          <w:szCs w:val="18"/>
        </w:rPr>
        <w:t>From the RAN1 discussion, two schemes/approaches were identified for L1/L2 inter-cell mobility support</w:t>
      </w:r>
    </w:p>
    <w:p w14:paraId="078217A1" w14:textId="77777777" w:rsidR="00B9623C" w:rsidRPr="00322362" w:rsidRDefault="00B9623C" w:rsidP="00B9623C">
      <w:pPr>
        <w:pStyle w:val="ListParagraph"/>
        <w:numPr>
          <w:ilvl w:val="0"/>
          <w:numId w:val="34"/>
        </w:numPr>
        <w:spacing w:beforeLines="50" w:before="120" w:line="240" w:lineRule="auto"/>
        <w:jc w:val="left"/>
        <w:rPr>
          <w:sz w:val="20"/>
          <w:szCs w:val="18"/>
        </w:rPr>
      </w:pPr>
      <w:r w:rsidRPr="00322362">
        <w:rPr>
          <w:sz w:val="20"/>
          <w:szCs w:val="18"/>
        </w:rPr>
        <w:t>Scheme 1: Beam-based mobility (Dynamic Point Selection</w:t>
      </w:r>
      <w:r>
        <w:rPr>
          <w:sz w:val="20"/>
          <w:szCs w:val="18"/>
        </w:rPr>
        <w:t>-</w:t>
      </w:r>
      <w:r w:rsidRPr="00322362">
        <w:rPr>
          <w:sz w:val="20"/>
          <w:szCs w:val="18"/>
        </w:rPr>
        <w:t>based</w:t>
      </w:r>
      <w:r>
        <w:rPr>
          <w:sz w:val="20"/>
          <w:szCs w:val="18"/>
        </w:rPr>
        <w:t xml:space="preserve"> mobility</w:t>
      </w:r>
      <w:r w:rsidRPr="00322362">
        <w:rPr>
          <w:sz w:val="20"/>
          <w:szCs w:val="18"/>
        </w:rPr>
        <w:t>) where the indicated beam can be from a non-serving cell</w:t>
      </w:r>
    </w:p>
    <w:p w14:paraId="24D12B12" w14:textId="5E1FA98A" w:rsidR="00B9623C" w:rsidRPr="00471DBE" w:rsidRDefault="00B9623C" w:rsidP="00B9623C">
      <w:pPr>
        <w:pStyle w:val="ListParagraph"/>
        <w:numPr>
          <w:ilvl w:val="1"/>
          <w:numId w:val="34"/>
        </w:numPr>
        <w:spacing w:beforeLines="50" w:before="120" w:line="240" w:lineRule="auto"/>
        <w:jc w:val="left"/>
        <w:rPr>
          <w:sz w:val="20"/>
          <w:szCs w:val="18"/>
        </w:rPr>
      </w:pPr>
      <w:r w:rsidRPr="00471DBE">
        <w:rPr>
          <w:sz w:val="20"/>
          <w:szCs w:val="18"/>
        </w:rPr>
        <w:t xml:space="preserve">PCell change using L1/L2 </w:t>
      </w:r>
      <w:r w:rsidR="00A2301E" w:rsidRPr="00471DBE">
        <w:rPr>
          <w:sz w:val="20"/>
          <w:szCs w:val="18"/>
        </w:rPr>
        <w:t>signalling</w:t>
      </w:r>
      <w:r w:rsidRPr="00471DBE">
        <w:rPr>
          <w:sz w:val="20"/>
          <w:szCs w:val="18"/>
        </w:rPr>
        <w:t xml:space="preserve"> is not supported</w:t>
      </w:r>
    </w:p>
    <w:p w14:paraId="001D619C" w14:textId="7DBC65AB" w:rsidR="008A310E" w:rsidRDefault="00B9623C" w:rsidP="00B9623C">
      <w:pPr>
        <w:pStyle w:val="ListParagraph"/>
        <w:numPr>
          <w:ilvl w:val="0"/>
          <w:numId w:val="34"/>
        </w:numPr>
        <w:spacing w:beforeLines="50" w:before="120" w:line="240" w:lineRule="auto"/>
        <w:jc w:val="left"/>
        <w:rPr>
          <w:sz w:val="20"/>
          <w:szCs w:val="18"/>
        </w:rPr>
      </w:pPr>
      <w:r w:rsidRPr="00471DBE">
        <w:rPr>
          <w:sz w:val="20"/>
          <w:szCs w:val="18"/>
        </w:rPr>
        <w:t xml:space="preserve">Scheme 2: Serving cell-based mobility where serving cell can be changed by L1/L2 </w:t>
      </w:r>
      <w:r w:rsidR="00A2301E" w:rsidRPr="00471DBE">
        <w:rPr>
          <w:sz w:val="20"/>
          <w:szCs w:val="18"/>
        </w:rPr>
        <w:t>signalling</w:t>
      </w:r>
      <w:r w:rsidRPr="00471DBE">
        <w:rPr>
          <w:sz w:val="20"/>
          <w:szCs w:val="18"/>
        </w:rPr>
        <w:t xml:space="preserve"> among a set of configured candidate cells</w:t>
      </w:r>
    </w:p>
    <w:p w14:paraId="4BB8A83A" w14:textId="7AC4BE21" w:rsidR="00C276CF" w:rsidRPr="008A310E" w:rsidRDefault="00B9623C" w:rsidP="008A310E">
      <w:pPr>
        <w:pStyle w:val="ListParagraph"/>
        <w:numPr>
          <w:ilvl w:val="1"/>
          <w:numId w:val="34"/>
        </w:numPr>
        <w:spacing w:beforeLines="50" w:before="120" w:line="240" w:lineRule="auto"/>
        <w:jc w:val="left"/>
        <w:rPr>
          <w:sz w:val="20"/>
          <w:szCs w:val="18"/>
        </w:rPr>
      </w:pPr>
      <w:r w:rsidRPr="008A310E">
        <w:rPr>
          <w:sz w:val="20"/>
          <w:szCs w:val="18"/>
        </w:rPr>
        <w:t xml:space="preserve">The PCell change is possible using L1/L2 </w:t>
      </w:r>
      <w:r w:rsidR="00A2301E" w:rsidRPr="008A310E">
        <w:rPr>
          <w:sz w:val="20"/>
          <w:szCs w:val="18"/>
        </w:rPr>
        <w:t>signalling</w:t>
      </w:r>
      <w:r w:rsidRPr="008A310E">
        <w:rPr>
          <w:sz w:val="20"/>
          <w:szCs w:val="18"/>
        </w:rPr>
        <w:t xml:space="preserve"> without requiring legacy L3 handover.</w:t>
      </w:r>
    </w:p>
    <w:p w14:paraId="557F4FDB" w14:textId="77777777" w:rsidR="009566F1" w:rsidRDefault="009566F1" w:rsidP="00B9623C">
      <w:pPr>
        <w:jc w:val="left"/>
        <w:rPr>
          <w:b/>
          <w:bCs/>
          <w:sz w:val="20"/>
          <w:szCs w:val="18"/>
        </w:rPr>
      </w:pPr>
    </w:p>
    <w:p w14:paraId="765E9F6B" w14:textId="09A336F0" w:rsidR="00B9623C" w:rsidRPr="00695A48" w:rsidRDefault="00E65F0A" w:rsidP="00B9623C">
      <w:pPr>
        <w:jc w:val="left"/>
        <w:rPr>
          <w:b/>
          <w:bCs/>
          <w:sz w:val="24"/>
          <w:szCs w:val="22"/>
        </w:rPr>
      </w:pPr>
      <w:r w:rsidRPr="00695A48">
        <w:rPr>
          <w:b/>
          <w:bCs/>
          <w:sz w:val="24"/>
          <w:szCs w:val="22"/>
        </w:rPr>
        <w:t xml:space="preserve">Scheme 1: Beam-based </w:t>
      </w:r>
      <w:r w:rsidR="00811BF3" w:rsidRPr="00695A48">
        <w:rPr>
          <w:b/>
          <w:bCs/>
          <w:sz w:val="24"/>
          <w:szCs w:val="22"/>
        </w:rPr>
        <w:t>M</w:t>
      </w:r>
      <w:r w:rsidRPr="00695A48">
        <w:rPr>
          <w:b/>
          <w:bCs/>
          <w:sz w:val="24"/>
          <w:szCs w:val="22"/>
        </w:rPr>
        <w:t>obility</w:t>
      </w:r>
    </w:p>
    <w:p w14:paraId="57BB1338" w14:textId="176A959E" w:rsidR="00DC2EA4" w:rsidRDefault="000B4924" w:rsidP="009566F1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The beam-based mobility is facilitated by </w:t>
      </w:r>
      <w:r w:rsidR="005C2A7E">
        <w:rPr>
          <w:rFonts w:eastAsia="Times New Roman"/>
          <w:sz w:val="20"/>
          <w:lang w:val="en-US" w:eastAsia="ja-JP"/>
        </w:rPr>
        <w:t>non-serving cell</w:t>
      </w:r>
      <w:r w:rsidR="00D24FC8">
        <w:rPr>
          <w:rFonts w:eastAsia="Times New Roman"/>
          <w:sz w:val="20"/>
          <w:lang w:val="en-US" w:eastAsia="ja-JP"/>
        </w:rPr>
        <w:t>(s)</w:t>
      </w:r>
      <w:r w:rsidR="005C2A7E">
        <w:rPr>
          <w:rFonts w:eastAsia="Times New Roman"/>
          <w:sz w:val="20"/>
          <w:lang w:val="en-US" w:eastAsia="ja-JP"/>
        </w:rPr>
        <w:t xml:space="preserve"> while a </w:t>
      </w:r>
      <w:r w:rsidR="009566F1" w:rsidRPr="009566F1">
        <w:rPr>
          <w:rFonts w:eastAsia="Times New Roman"/>
          <w:sz w:val="20"/>
          <w:lang w:val="en-US" w:eastAsia="ja-JP"/>
        </w:rPr>
        <w:t>UE is configured with a single serving cell</w:t>
      </w:r>
      <w:r w:rsidR="005C2A7E">
        <w:rPr>
          <w:rFonts w:eastAsia="Times New Roman"/>
          <w:sz w:val="20"/>
          <w:lang w:val="en-US" w:eastAsia="ja-JP"/>
        </w:rPr>
        <w:t xml:space="preserve">. </w:t>
      </w:r>
      <w:r w:rsidR="009566F1" w:rsidRPr="009566F1">
        <w:rPr>
          <w:rFonts w:eastAsia="Times New Roman"/>
          <w:sz w:val="20"/>
          <w:lang w:val="en-US" w:eastAsia="ja-JP"/>
        </w:rPr>
        <w:t>L1/L2 inter-cell mobility is achieved by selecting TCI state QCL-ed with a non-serving cell with different PCI</w:t>
      </w:r>
      <w:r w:rsidR="0032768B">
        <w:rPr>
          <w:rFonts w:eastAsia="Times New Roman"/>
          <w:sz w:val="20"/>
          <w:lang w:val="en-US" w:eastAsia="ja-JP"/>
        </w:rPr>
        <w:t>.</w:t>
      </w:r>
    </w:p>
    <w:p w14:paraId="38B4F9A4" w14:textId="697C9342" w:rsidR="00B710B5" w:rsidRPr="00B710B5" w:rsidRDefault="002B6789" w:rsidP="00B710B5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The procedure </w:t>
      </w:r>
      <w:r w:rsidR="007C2AF8">
        <w:rPr>
          <w:rFonts w:eastAsia="Times New Roman"/>
          <w:sz w:val="20"/>
          <w:lang w:val="en-US" w:eastAsia="ja-JP"/>
        </w:rPr>
        <w:t xml:space="preserve">for selecting the non-serving cells to be used in L1/L2 mobility </w:t>
      </w:r>
      <w:r w:rsidR="00D505BD">
        <w:rPr>
          <w:rFonts w:eastAsia="Times New Roman"/>
          <w:sz w:val="20"/>
          <w:lang w:val="en-US" w:eastAsia="ja-JP"/>
        </w:rPr>
        <w:t xml:space="preserve">could be initially based on </w:t>
      </w:r>
      <w:r w:rsidR="00B710B5" w:rsidRPr="00B710B5">
        <w:rPr>
          <w:rFonts w:eastAsia="Times New Roman"/>
          <w:sz w:val="20"/>
          <w:lang w:val="en-US" w:eastAsia="ja-JP"/>
        </w:rPr>
        <w:t xml:space="preserve">UE L3 </w:t>
      </w:r>
      <w:r w:rsidR="003D1B8A">
        <w:rPr>
          <w:rFonts w:eastAsia="Times New Roman"/>
          <w:sz w:val="20"/>
          <w:lang w:val="en-US" w:eastAsia="ja-JP"/>
        </w:rPr>
        <w:t>reports</w:t>
      </w:r>
      <w:r w:rsidR="004B2C19">
        <w:rPr>
          <w:rFonts w:eastAsia="Times New Roman"/>
          <w:sz w:val="20"/>
          <w:lang w:val="en-US" w:eastAsia="ja-JP"/>
        </w:rPr>
        <w:t xml:space="preserve"> of</w:t>
      </w:r>
      <w:r w:rsidR="00F4222D">
        <w:rPr>
          <w:rFonts w:eastAsia="Times New Roman"/>
          <w:sz w:val="20"/>
          <w:lang w:val="en-US" w:eastAsia="ja-JP"/>
        </w:rPr>
        <w:t xml:space="preserve"> </w:t>
      </w:r>
      <w:r w:rsidR="00811BF5">
        <w:rPr>
          <w:rFonts w:eastAsia="Times New Roman"/>
          <w:sz w:val="20"/>
          <w:lang w:val="en-US" w:eastAsia="ja-JP"/>
        </w:rPr>
        <w:t xml:space="preserve">detected </w:t>
      </w:r>
      <w:r w:rsidR="00B710B5" w:rsidRPr="00B710B5">
        <w:rPr>
          <w:rFonts w:eastAsia="Times New Roman"/>
          <w:sz w:val="20"/>
          <w:lang w:val="en-US" w:eastAsia="ja-JP"/>
        </w:rPr>
        <w:t>neighbor PCIs</w:t>
      </w:r>
      <w:r w:rsidR="00811BF5">
        <w:rPr>
          <w:rFonts w:eastAsia="Times New Roman"/>
          <w:sz w:val="20"/>
          <w:lang w:val="en-US" w:eastAsia="ja-JP"/>
        </w:rPr>
        <w:t xml:space="preserve">. </w:t>
      </w:r>
      <w:r w:rsidR="00B710B5" w:rsidRPr="00B710B5">
        <w:rPr>
          <w:rFonts w:eastAsia="Times New Roman"/>
          <w:sz w:val="20"/>
          <w:lang w:val="en-US" w:eastAsia="ja-JP"/>
        </w:rPr>
        <w:t xml:space="preserve">Based on </w:t>
      </w:r>
      <w:r w:rsidR="00811BF5">
        <w:rPr>
          <w:rFonts w:eastAsia="Times New Roman"/>
          <w:sz w:val="20"/>
          <w:lang w:val="en-US" w:eastAsia="ja-JP"/>
        </w:rPr>
        <w:t xml:space="preserve">the </w:t>
      </w:r>
      <w:r w:rsidR="00B710B5" w:rsidRPr="00B710B5">
        <w:rPr>
          <w:rFonts w:eastAsia="Times New Roman"/>
          <w:sz w:val="20"/>
          <w:lang w:val="en-US" w:eastAsia="ja-JP"/>
        </w:rPr>
        <w:t xml:space="preserve">L3 report, </w:t>
      </w:r>
      <w:proofErr w:type="spellStart"/>
      <w:r w:rsidR="00B710B5" w:rsidRPr="00B710B5">
        <w:rPr>
          <w:rFonts w:eastAsia="Times New Roman"/>
          <w:sz w:val="20"/>
          <w:lang w:val="en-US" w:eastAsia="ja-JP"/>
        </w:rPr>
        <w:t>gNB</w:t>
      </w:r>
      <w:proofErr w:type="spellEnd"/>
      <w:r w:rsidR="00B710B5" w:rsidRPr="00B710B5">
        <w:rPr>
          <w:rFonts w:eastAsia="Times New Roman"/>
          <w:sz w:val="20"/>
          <w:lang w:val="en-US" w:eastAsia="ja-JP"/>
        </w:rPr>
        <w:t xml:space="preserve"> </w:t>
      </w:r>
      <w:r w:rsidR="002F70C4">
        <w:rPr>
          <w:rFonts w:eastAsia="Times New Roman"/>
          <w:sz w:val="20"/>
          <w:lang w:val="en-US" w:eastAsia="ja-JP"/>
        </w:rPr>
        <w:t xml:space="preserve">could </w:t>
      </w:r>
      <w:r w:rsidR="00B710B5" w:rsidRPr="00B710B5">
        <w:rPr>
          <w:rFonts w:eastAsia="Times New Roman"/>
          <w:sz w:val="20"/>
          <w:lang w:val="en-US" w:eastAsia="ja-JP"/>
        </w:rPr>
        <w:t>configure TCI states associated with</w:t>
      </w:r>
      <w:r w:rsidR="00811BF5">
        <w:rPr>
          <w:rFonts w:eastAsia="Times New Roman"/>
          <w:sz w:val="20"/>
          <w:lang w:val="en-US" w:eastAsia="ja-JP"/>
        </w:rPr>
        <w:t xml:space="preserve"> </w:t>
      </w:r>
      <w:r w:rsidR="00500905">
        <w:rPr>
          <w:rFonts w:eastAsia="Times New Roman"/>
          <w:sz w:val="20"/>
          <w:lang w:val="en-US" w:eastAsia="ja-JP"/>
        </w:rPr>
        <w:t xml:space="preserve">suitable </w:t>
      </w:r>
      <w:r w:rsidR="00D66D83">
        <w:rPr>
          <w:rFonts w:eastAsia="Times New Roman"/>
          <w:sz w:val="20"/>
          <w:lang w:val="en-US" w:eastAsia="ja-JP"/>
        </w:rPr>
        <w:t>neighbor cells (</w:t>
      </w:r>
      <w:r w:rsidR="00937D53">
        <w:rPr>
          <w:rFonts w:eastAsia="Times New Roman"/>
          <w:sz w:val="20"/>
          <w:lang w:val="en-US" w:eastAsia="ja-JP"/>
        </w:rPr>
        <w:t xml:space="preserve">neighbor non-serving cells </w:t>
      </w:r>
      <w:r w:rsidR="00B710B5" w:rsidRPr="00B710B5">
        <w:rPr>
          <w:rFonts w:eastAsia="Times New Roman"/>
          <w:sz w:val="20"/>
          <w:lang w:val="en-US" w:eastAsia="ja-JP"/>
        </w:rPr>
        <w:t>PCI</w:t>
      </w:r>
      <w:r w:rsidR="000E03BD">
        <w:rPr>
          <w:rFonts w:eastAsia="Times New Roman"/>
          <w:sz w:val="20"/>
          <w:lang w:val="en-US" w:eastAsia="ja-JP"/>
        </w:rPr>
        <w:t>s</w:t>
      </w:r>
      <w:r w:rsidR="00B710B5" w:rsidRPr="00B710B5">
        <w:rPr>
          <w:rFonts w:eastAsia="Times New Roman"/>
          <w:sz w:val="20"/>
          <w:lang w:val="en-US" w:eastAsia="ja-JP"/>
        </w:rPr>
        <w:t xml:space="preserve"> </w:t>
      </w:r>
      <w:r w:rsidR="000E03BD">
        <w:rPr>
          <w:rFonts w:eastAsia="Times New Roman"/>
          <w:sz w:val="20"/>
          <w:lang w:val="en-US" w:eastAsia="ja-JP"/>
        </w:rPr>
        <w:t xml:space="preserve">3 and </w:t>
      </w:r>
      <w:r w:rsidR="00B710B5" w:rsidRPr="00B710B5">
        <w:rPr>
          <w:rFonts w:eastAsia="Times New Roman"/>
          <w:sz w:val="20"/>
          <w:lang w:val="en-US" w:eastAsia="ja-JP"/>
        </w:rPr>
        <w:t>4</w:t>
      </w:r>
      <w:r w:rsidR="00937D53">
        <w:rPr>
          <w:rFonts w:eastAsia="Times New Roman"/>
          <w:sz w:val="20"/>
          <w:lang w:val="en-US" w:eastAsia="ja-JP"/>
        </w:rPr>
        <w:t xml:space="preserve">, while PCI 0 is a serving cell, </w:t>
      </w:r>
      <w:r w:rsidR="003824CD">
        <w:rPr>
          <w:rFonts w:eastAsia="Times New Roman"/>
          <w:sz w:val="20"/>
          <w:lang w:val="en-US" w:eastAsia="ja-JP"/>
        </w:rPr>
        <w:t>as shown</w:t>
      </w:r>
      <w:r w:rsidR="000E03BD">
        <w:rPr>
          <w:rFonts w:eastAsia="Times New Roman"/>
          <w:sz w:val="20"/>
          <w:lang w:val="en-US" w:eastAsia="ja-JP"/>
        </w:rPr>
        <w:t xml:space="preserve"> in the example in </w:t>
      </w:r>
      <w:r w:rsidR="000E03BD">
        <w:rPr>
          <w:rFonts w:eastAsia="Times New Roman"/>
          <w:sz w:val="20"/>
          <w:lang w:val="en-US" w:eastAsia="ja-JP"/>
        </w:rPr>
        <w:fldChar w:fldCharType="begin"/>
      </w:r>
      <w:r w:rsidR="000E03BD">
        <w:rPr>
          <w:rFonts w:eastAsia="Times New Roman"/>
          <w:sz w:val="20"/>
          <w:lang w:val="en-US" w:eastAsia="ja-JP"/>
        </w:rPr>
        <w:instrText xml:space="preserve"> REF _Ref66695099 \h </w:instrText>
      </w:r>
      <w:r w:rsidR="000E03BD">
        <w:rPr>
          <w:rFonts w:eastAsia="Times New Roman"/>
          <w:sz w:val="20"/>
          <w:lang w:val="en-US" w:eastAsia="ja-JP"/>
        </w:rPr>
      </w:r>
      <w:r w:rsidR="000E03BD">
        <w:rPr>
          <w:rFonts w:eastAsia="Times New Roman"/>
          <w:sz w:val="20"/>
          <w:lang w:val="en-US" w:eastAsia="ja-JP"/>
        </w:rPr>
        <w:fldChar w:fldCharType="separate"/>
      </w:r>
      <w:r w:rsidR="000E03BD">
        <w:t xml:space="preserve">Figure </w:t>
      </w:r>
      <w:r w:rsidR="000E03BD">
        <w:rPr>
          <w:noProof/>
        </w:rPr>
        <w:t>1</w:t>
      </w:r>
      <w:r w:rsidR="000E03BD">
        <w:rPr>
          <w:rFonts w:eastAsia="Times New Roman"/>
          <w:sz w:val="20"/>
          <w:lang w:val="en-US" w:eastAsia="ja-JP"/>
        </w:rPr>
        <w:fldChar w:fldCharType="end"/>
      </w:r>
      <w:r>
        <w:rPr>
          <w:rFonts w:eastAsia="Times New Roman"/>
          <w:sz w:val="20"/>
          <w:lang w:val="en-US" w:eastAsia="ja-JP"/>
        </w:rPr>
        <w:t>).</w:t>
      </w:r>
      <w:r w:rsidR="002F70C4">
        <w:rPr>
          <w:rFonts w:eastAsia="Times New Roman"/>
          <w:sz w:val="20"/>
          <w:lang w:val="en-US" w:eastAsia="ja-JP"/>
        </w:rPr>
        <w:t xml:space="preserve"> </w:t>
      </w:r>
      <w:r w:rsidR="00B710B5" w:rsidRPr="00B710B5">
        <w:rPr>
          <w:rFonts w:eastAsia="Times New Roman"/>
          <w:sz w:val="20"/>
          <w:lang w:val="en-US" w:eastAsia="ja-JP"/>
        </w:rPr>
        <w:t xml:space="preserve">UE </w:t>
      </w:r>
      <w:r w:rsidR="00056435">
        <w:rPr>
          <w:rFonts w:eastAsia="Times New Roman"/>
          <w:sz w:val="20"/>
          <w:lang w:val="en-US" w:eastAsia="ja-JP"/>
        </w:rPr>
        <w:t>could then be</w:t>
      </w:r>
      <w:r w:rsidR="00B710B5" w:rsidRPr="00B710B5">
        <w:rPr>
          <w:rFonts w:eastAsia="Times New Roman"/>
          <w:sz w:val="20"/>
          <w:lang w:val="en-US" w:eastAsia="ja-JP"/>
        </w:rPr>
        <w:t xml:space="preserve"> configured with L1 meas</w:t>
      </w:r>
      <w:r w:rsidR="00056435">
        <w:rPr>
          <w:rFonts w:eastAsia="Times New Roman"/>
          <w:sz w:val="20"/>
          <w:lang w:val="en-US" w:eastAsia="ja-JP"/>
        </w:rPr>
        <w:t>urements</w:t>
      </w:r>
      <w:r w:rsidR="00B710B5" w:rsidRPr="00B710B5">
        <w:rPr>
          <w:rFonts w:eastAsia="Times New Roman"/>
          <w:sz w:val="20"/>
          <w:lang w:val="en-US" w:eastAsia="ja-JP"/>
        </w:rPr>
        <w:t xml:space="preserve"> for those configured TCI</w:t>
      </w:r>
      <w:r w:rsidR="00056435">
        <w:rPr>
          <w:rFonts w:eastAsia="Times New Roman"/>
          <w:sz w:val="20"/>
          <w:lang w:val="en-US" w:eastAsia="ja-JP"/>
        </w:rPr>
        <w:t>s</w:t>
      </w:r>
      <w:r w:rsidR="009039CD">
        <w:rPr>
          <w:rFonts w:eastAsia="Times New Roman"/>
          <w:sz w:val="20"/>
          <w:lang w:val="en-US" w:eastAsia="ja-JP"/>
        </w:rPr>
        <w:t xml:space="preserve"> (e.g. </w:t>
      </w:r>
      <w:r w:rsidR="00366149">
        <w:rPr>
          <w:rFonts w:eastAsia="Times New Roman"/>
          <w:sz w:val="20"/>
          <w:lang w:val="en-US" w:eastAsia="ja-JP"/>
        </w:rPr>
        <w:t xml:space="preserve">in </w:t>
      </w:r>
      <w:r w:rsidR="00366149">
        <w:rPr>
          <w:rFonts w:eastAsia="Times New Roman"/>
          <w:sz w:val="20"/>
          <w:lang w:val="en-US" w:eastAsia="ja-JP"/>
        </w:rPr>
        <w:fldChar w:fldCharType="begin"/>
      </w:r>
      <w:r w:rsidR="00366149">
        <w:rPr>
          <w:rFonts w:eastAsia="Times New Roman"/>
          <w:sz w:val="20"/>
          <w:lang w:val="en-US" w:eastAsia="ja-JP"/>
        </w:rPr>
        <w:instrText xml:space="preserve"> REF _Ref66695099 \h </w:instrText>
      </w:r>
      <w:r w:rsidR="00366149">
        <w:rPr>
          <w:rFonts w:eastAsia="Times New Roman"/>
          <w:sz w:val="20"/>
          <w:lang w:val="en-US" w:eastAsia="ja-JP"/>
        </w:rPr>
      </w:r>
      <w:r w:rsidR="00366149">
        <w:rPr>
          <w:rFonts w:eastAsia="Times New Roman"/>
          <w:sz w:val="20"/>
          <w:lang w:val="en-US" w:eastAsia="ja-JP"/>
        </w:rPr>
        <w:fldChar w:fldCharType="separate"/>
      </w:r>
      <w:r w:rsidR="00366149">
        <w:t xml:space="preserve">Figure </w:t>
      </w:r>
      <w:r w:rsidR="00366149">
        <w:rPr>
          <w:noProof/>
        </w:rPr>
        <w:t>1</w:t>
      </w:r>
      <w:r w:rsidR="00366149">
        <w:rPr>
          <w:rFonts w:eastAsia="Times New Roman"/>
          <w:sz w:val="20"/>
          <w:lang w:val="en-US" w:eastAsia="ja-JP"/>
        </w:rPr>
        <w:fldChar w:fldCharType="end"/>
      </w:r>
      <w:r w:rsidR="00075D5C">
        <w:rPr>
          <w:rFonts w:eastAsia="Times New Roman"/>
          <w:sz w:val="20"/>
          <w:lang w:val="en-US" w:eastAsia="ja-JP"/>
        </w:rPr>
        <w:t xml:space="preserve">, </w:t>
      </w:r>
      <w:r w:rsidR="009039CD">
        <w:rPr>
          <w:rFonts w:eastAsia="Times New Roman"/>
          <w:sz w:val="20"/>
          <w:lang w:val="en-US" w:eastAsia="ja-JP"/>
        </w:rPr>
        <w:t>t</w:t>
      </w:r>
      <w:r w:rsidR="00B710B5" w:rsidRPr="00B710B5">
        <w:rPr>
          <w:rFonts w:eastAsia="Times New Roman"/>
          <w:sz w:val="20"/>
          <w:lang w:val="en-US" w:eastAsia="ja-JP"/>
        </w:rPr>
        <w:t xml:space="preserve">he PCIs 0,3,4 are defined as the L1 </w:t>
      </w:r>
      <w:r w:rsidR="00A2301E" w:rsidRPr="00B710B5">
        <w:rPr>
          <w:rFonts w:eastAsia="Times New Roman"/>
          <w:sz w:val="20"/>
          <w:lang w:val="en-US" w:eastAsia="ja-JP"/>
        </w:rPr>
        <w:t>meas</w:t>
      </w:r>
      <w:r w:rsidR="00A2301E">
        <w:rPr>
          <w:rFonts w:eastAsia="Times New Roman"/>
          <w:sz w:val="20"/>
          <w:lang w:val="en-US" w:eastAsia="ja-JP"/>
        </w:rPr>
        <w:t>urement</w:t>
      </w:r>
      <w:r w:rsidR="00B710B5" w:rsidRPr="00B710B5">
        <w:rPr>
          <w:rFonts w:eastAsia="Times New Roman"/>
          <w:sz w:val="20"/>
          <w:lang w:val="en-US" w:eastAsia="ja-JP"/>
        </w:rPr>
        <w:t xml:space="preserve"> PCI set</w:t>
      </w:r>
      <w:r w:rsidR="00075D5C">
        <w:rPr>
          <w:rFonts w:eastAsia="Times New Roman"/>
          <w:sz w:val="20"/>
          <w:lang w:val="en-US" w:eastAsia="ja-JP"/>
        </w:rPr>
        <w:t>).</w:t>
      </w:r>
      <w:r w:rsidR="00B710B5" w:rsidRPr="00B710B5">
        <w:rPr>
          <w:rFonts w:eastAsia="Times New Roman"/>
          <w:sz w:val="20"/>
          <w:lang w:val="en-US" w:eastAsia="ja-JP"/>
        </w:rPr>
        <w:t xml:space="preserve"> Based on </w:t>
      </w:r>
      <w:r w:rsidR="00075D5C">
        <w:rPr>
          <w:rFonts w:eastAsia="Times New Roman"/>
          <w:sz w:val="20"/>
          <w:lang w:val="en-US" w:eastAsia="ja-JP"/>
        </w:rPr>
        <w:t xml:space="preserve">the </w:t>
      </w:r>
      <w:r w:rsidR="00B710B5" w:rsidRPr="00B710B5">
        <w:rPr>
          <w:rFonts w:eastAsia="Times New Roman"/>
          <w:sz w:val="20"/>
          <w:lang w:val="en-US" w:eastAsia="ja-JP"/>
        </w:rPr>
        <w:t>L1 meas</w:t>
      </w:r>
      <w:r w:rsidR="00075D5C">
        <w:rPr>
          <w:rFonts w:eastAsia="Times New Roman"/>
          <w:sz w:val="20"/>
          <w:lang w:val="en-US" w:eastAsia="ja-JP"/>
        </w:rPr>
        <w:t>urements</w:t>
      </w:r>
      <w:r w:rsidR="00B710B5" w:rsidRPr="00B710B5">
        <w:rPr>
          <w:rFonts w:eastAsia="Times New Roman"/>
          <w:sz w:val="20"/>
          <w:lang w:val="en-US" w:eastAsia="ja-JP"/>
        </w:rPr>
        <w:t xml:space="preserve">, gNB </w:t>
      </w:r>
      <w:r w:rsidR="009E3F77">
        <w:rPr>
          <w:rFonts w:eastAsia="Times New Roman"/>
          <w:sz w:val="20"/>
          <w:lang w:val="en-US" w:eastAsia="ja-JP"/>
        </w:rPr>
        <w:t xml:space="preserve">could </w:t>
      </w:r>
      <w:r w:rsidR="00B710B5" w:rsidRPr="00B710B5">
        <w:rPr>
          <w:rFonts w:eastAsia="Times New Roman"/>
          <w:sz w:val="20"/>
          <w:lang w:val="en-US" w:eastAsia="ja-JP"/>
        </w:rPr>
        <w:t xml:space="preserve">activate </w:t>
      </w:r>
      <w:r w:rsidR="00F50013">
        <w:rPr>
          <w:rFonts w:eastAsia="Times New Roman"/>
          <w:sz w:val="20"/>
          <w:lang w:val="en-US" w:eastAsia="ja-JP"/>
        </w:rPr>
        <w:t>a</w:t>
      </w:r>
      <w:r w:rsidR="00B710B5" w:rsidRPr="00B710B5">
        <w:rPr>
          <w:rFonts w:eastAsia="Times New Roman"/>
          <w:sz w:val="20"/>
          <w:lang w:val="en-US" w:eastAsia="ja-JP"/>
        </w:rPr>
        <w:t xml:space="preserve"> TCI state associated</w:t>
      </w:r>
      <w:r w:rsidR="00F50013">
        <w:rPr>
          <w:rFonts w:eastAsia="Times New Roman"/>
          <w:sz w:val="20"/>
          <w:lang w:val="en-US" w:eastAsia="ja-JP"/>
        </w:rPr>
        <w:t xml:space="preserve"> </w:t>
      </w:r>
      <w:r w:rsidR="00A12943">
        <w:rPr>
          <w:rFonts w:eastAsia="Times New Roman"/>
          <w:sz w:val="20"/>
          <w:lang w:val="en-US" w:eastAsia="ja-JP"/>
        </w:rPr>
        <w:t xml:space="preserve">with any of the </w:t>
      </w:r>
      <w:r w:rsidR="00F77911">
        <w:rPr>
          <w:rFonts w:eastAsia="Times New Roman"/>
          <w:sz w:val="20"/>
          <w:lang w:val="en-US" w:eastAsia="ja-JP"/>
        </w:rPr>
        <w:t>non-serving PCIs</w:t>
      </w:r>
      <w:r w:rsidR="004704B2">
        <w:rPr>
          <w:rFonts w:eastAsia="Times New Roman"/>
          <w:sz w:val="20"/>
          <w:lang w:val="en-US" w:eastAsia="ja-JP"/>
        </w:rPr>
        <w:t>.</w:t>
      </w:r>
    </w:p>
    <w:p w14:paraId="0C2EB787" w14:textId="3EE24C37" w:rsidR="009566F1" w:rsidRPr="009566F1" w:rsidRDefault="00D834A3" w:rsidP="009566F1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lastRenderedPageBreak/>
        <w:t xml:space="preserve">When scheduling a UE, its serving </w:t>
      </w:r>
      <w:r w:rsidR="009566F1" w:rsidRPr="009566F1">
        <w:rPr>
          <w:rFonts w:eastAsia="Times New Roman"/>
          <w:sz w:val="20"/>
          <w:lang w:val="en-US" w:eastAsia="ja-JP"/>
        </w:rPr>
        <w:t>gNB selects either serving cell or non-serving cell beam to serve the UE</w:t>
      </w:r>
      <w:r w:rsidR="00223757">
        <w:rPr>
          <w:rFonts w:eastAsia="Times New Roman"/>
          <w:sz w:val="20"/>
          <w:lang w:val="en-US" w:eastAsia="ja-JP"/>
        </w:rPr>
        <w:t xml:space="preserve">. </w:t>
      </w:r>
      <w:r w:rsidR="009566F1" w:rsidRPr="009566F1">
        <w:rPr>
          <w:rFonts w:eastAsia="Times New Roman"/>
          <w:sz w:val="20"/>
          <w:lang w:val="en-US" w:eastAsia="ja-JP"/>
        </w:rPr>
        <w:t>Unless the configuration of the serving and non-serving cells is the same, UE would have to get RRC configuration of the non-serving cell</w:t>
      </w:r>
      <w:r w:rsidR="00655ED5">
        <w:rPr>
          <w:rFonts w:eastAsia="Times New Roman"/>
          <w:sz w:val="20"/>
          <w:lang w:val="en-US" w:eastAsia="ja-JP"/>
        </w:rPr>
        <w:t xml:space="preserve"> (therefore </w:t>
      </w:r>
      <w:r w:rsidR="007148F9">
        <w:rPr>
          <w:rFonts w:eastAsia="Times New Roman"/>
          <w:sz w:val="20"/>
          <w:lang w:val="en-US" w:eastAsia="ja-JP"/>
        </w:rPr>
        <w:t>RRC signaling for the configuration of the nen-serving cell</w:t>
      </w:r>
      <w:r w:rsidR="00BA49FD">
        <w:rPr>
          <w:rFonts w:eastAsia="Times New Roman"/>
          <w:sz w:val="20"/>
          <w:lang w:val="en-US" w:eastAsia="ja-JP"/>
        </w:rPr>
        <w:t xml:space="preserve"> is needed)</w:t>
      </w:r>
      <w:r w:rsidR="007D2C35">
        <w:rPr>
          <w:rFonts w:eastAsia="Times New Roman"/>
          <w:sz w:val="20"/>
          <w:lang w:val="en-US" w:eastAsia="ja-JP"/>
        </w:rPr>
        <w:t xml:space="preserve">. This </w:t>
      </w:r>
      <w:r w:rsidR="00BA49FD">
        <w:rPr>
          <w:rFonts w:eastAsia="Times New Roman"/>
          <w:sz w:val="20"/>
          <w:lang w:val="en-US" w:eastAsia="ja-JP"/>
        </w:rPr>
        <w:t xml:space="preserve">also </w:t>
      </w:r>
      <w:r w:rsidR="00B85435">
        <w:rPr>
          <w:rFonts w:eastAsia="Times New Roman"/>
          <w:sz w:val="20"/>
          <w:lang w:val="en-US" w:eastAsia="ja-JP"/>
        </w:rPr>
        <w:t>potentially requires a n</w:t>
      </w:r>
      <w:r w:rsidR="009566F1" w:rsidRPr="009566F1">
        <w:rPr>
          <w:rFonts w:eastAsia="Times New Roman"/>
          <w:sz w:val="20"/>
          <w:lang w:val="en-US" w:eastAsia="ja-JP"/>
        </w:rPr>
        <w:t xml:space="preserve">ew cell concept: </w:t>
      </w:r>
      <w:r w:rsidR="009566F1" w:rsidRPr="009566F1">
        <w:rPr>
          <w:rFonts w:eastAsia="Times New Roman"/>
          <w:i/>
          <w:iCs/>
          <w:sz w:val="20"/>
          <w:lang w:val="en-US" w:eastAsia="ja-JP"/>
        </w:rPr>
        <w:t>configured non-serving cell</w:t>
      </w:r>
      <w:r w:rsidR="00655ED5">
        <w:rPr>
          <w:rFonts w:eastAsia="Times New Roman"/>
          <w:sz w:val="20"/>
          <w:lang w:val="en-US" w:eastAsia="ja-JP"/>
        </w:rPr>
        <w:t>.</w:t>
      </w:r>
    </w:p>
    <w:p w14:paraId="268E5BED" w14:textId="4FC6DE90" w:rsidR="00811BF3" w:rsidRDefault="00B85435" w:rsidP="009566F1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In this approach, t</w:t>
      </w:r>
      <w:r w:rsidR="009566F1" w:rsidRPr="009566F1">
        <w:rPr>
          <w:rFonts w:eastAsia="Times New Roman"/>
          <w:sz w:val="20"/>
          <w:lang w:val="en-US" w:eastAsia="ja-JP"/>
        </w:rPr>
        <w:t>he change of PCell be done only via legacy L3 handover</w:t>
      </w:r>
      <w:r w:rsidR="005C37E2">
        <w:rPr>
          <w:rFonts w:eastAsia="Times New Roman"/>
          <w:sz w:val="20"/>
          <w:lang w:val="en-US" w:eastAsia="ja-JP"/>
        </w:rPr>
        <w:t xml:space="preserve">, i.e. PCell change </w:t>
      </w:r>
      <w:r w:rsidR="004B34E0">
        <w:rPr>
          <w:rFonts w:eastAsia="Times New Roman"/>
          <w:sz w:val="20"/>
          <w:lang w:val="en-US" w:eastAsia="ja-JP"/>
        </w:rPr>
        <w:t>is not supported by L1/L2 signaling</w:t>
      </w:r>
      <w:r w:rsidR="00F73B24">
        <w:rPr>
          <w:rFonts w:eastAsia="Times New Roman"/>
          <w:sz w:val="20"/>
          <w:lang w:val="en-US" w:eastAsia="ja-JP"/>
        </w:rPr>
        <w:t xml:space="preserve">. </w:t>
      </w:r>
      <w:r w:rsidR="00446CD7">
        <w:rPr>
          <w:rFonts w:eastAsia="Times New Roman"/>
          <w:sz w:val="20"/>
          <w:lang w:val="en-US" w:eastAsia="ja-JP"/>
        </w:rPr>
        <w:t xml:space="preserve">That implies that the L1/L2 mobility here </w:t>
      </w:r>
      <w:r w:rsidR="00DF2FEC">
        <w:rPr>
          <w:rFonts w:eastAsia="Times New Roman"/>
          <w:sz w:val="20"/>
          <w:lang w:val="en-US" w:eastAsia="ja-JP"/>
        </w:rPr>
        <w:t xml:space="preserve">can be only local, and </w:t>
      </w:r>
      <w:r w:rsidR="00A2301E">
        <w:rPr>
          <w:rFonts w:eastAsia="Times New Roman"/>
          <w:sz w:val="20"/>
          <w:lang w:val="en-US" w:eastAsia="ja-JP"/>
        </w:rPr>
        <w:t>cannot</w:t>
      </w:r>
      <w:r w:rsidR="00FB58D6">
        <w:rPr>
          <w:rFonts w:eastAsia="Times New Roman"/>
          <w:sz w:val="20"/>
          <w:lang w:val="en-US" w:eastAsia="ja-JP"/>
        </w:rPr>
        <w:t xml:space="preserve"> </w:t>
      </w:r>
      <w:r w:rsidR="00314D5C">
        <w:rPr>
          <w:rFonts w:eastAsia="Times New Roman"/>
          <w:sz w:val="20"/>
          <w:lang w:val="en-US" w:eastAsia="ja-JP"/>
        </w:rPr>
        <w:t xml:space="preserve">provide </w:t>
      </w:r>
      <w:r w:rsidR="00D701AE">
        <w:rPr>
          <w:rFonts w:eastAsia="Times New Roman"/>
          <w:sz w:val="20"/>
          <w:lang w:val="en-US" w:eastAsia="ja-JP"/>
        </w:rPr>
        <w:t xml:space="preserve">mobility outside of the PCell </w:t>
      </w:r>
      <w:r w:rsidR="00CC08EE">
        <w:rPr>
          <w:rFonts w:eastAsia="Times New Roman"/>
          <w:sz w:val="20"/>
          <w:lang w:val="en-US" w:eastAsia="ja-JP"/>
        </w:rPr>
        <w:t>(the serving cell) coverage.</w:t>
      </w:r>
    </w:p>
    <w:p w14:paraId="1C1279CB" w14:textId="77777777" w:rsidR="00BE70C4" w:rsidRDefault="00A5201E" w:rsidP="00BE70C4">
      <w:pPr>
        <w:keepNext/>
        <w:jc w:val="center"/>
      </w:pPr>
      <w:r w:rsidRPr="00A5201E">
        <w:rPr>
          <w:noProof/>
        </w:rPr>
        <w:drawing>
          <wp:inline distT="0" distB="0" distL="0" distR="0" wp14:anchorId="33A5222B" wp14:editId="6746B06D">
            <wp:extent cx="3855720" cy="2186940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2B8E4" w14:textId="5C57A377" w:rsidR="00B169A1" w:rsidRPr="00811BF3" w:rsidRDefault="00BE70C4" w:rsidP="00BE70C4">
      <w:pPr>
        <w:pStyle w:val="Caption"/>
        <w:jc w:val="center"/>
        <w:rPr>
          <w:rFonts w:eastAsia="Times New Roman"/>
          <w:sz w:val="20"/>
          <w:lang w:val="en-US" w:eastAsia="ja-JP"/>
        </w:rPr>
      </w:pPr>
      <w:bookmarkStart w:id="1" w:name="_Ref666950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A75D3">
        <w:rPr>
          <w:noProof/>
        </w:rPr>
        <w:t>1</w:t>
      </w:r>
      <w:r>
        <w:fldChar w:fldCharType="end"/>
      </w:r>
      <w:bookmarkEnd w:id="1"/>
      <w:r>
        <w:t>: Non-serving cell</w:t>
      </w:r>
      <w:r w:rsidR="00C503AC">
        <w:t>-</w:t>
      </w:r>
      <w:r>
        <w:t xml:space="preserve">based </w:t>
      </w:r>
      <w:r w:rsidR="00C503AC">
        <w:t xml:space="preserve">inter-cell </w:t>
      </w:r>
      <w:r>
        <w:t>L1/L2 mobility</w:t>
      </w:r>
    </w:p>
    <w:p w14:paraId="51868D32" w14:textId="3D36CA24" w:rsidR="004F7532" w:rsidRPr="009566F1" w:rsidRDefault="004F7532" w:rsidP="004F7532">
      <w:pPr>
        <w:jc w:val="left"/>
        <w:rPr>
          <w:rFonts w:eastAsia="Times New Roman"/>
          <w:sz w:val="20"/>
          <w:lang w:val="en-US" w:eastAsia="ja-JP"/>
        </w:rPr>
      </w:pPr>
      <w:r w:rsidRPr="009566F1">
        <w:rPr>
          <w:rFonts w:eastAsia="Times New Roman"/>
          <w:sz w:val="20"/>
          <w:lang w:val="en-US" w:eastAsia="ja-JP"/>
        </w:rPr>
        <w:t xml:space="preserve">The serving and non-serving cells for L1/L2 mobility are assumed to be have a common CU and </w:t>
      </w:r>
      <w:r w:rsidR="00223BA5">
        <w:rPr>
          <w:rFonts w:eastAsia="Times New Roman"/>
          <w:sz w:val="20"/>
          <w:lang w:val="en-US" w:eastAsia="ja-JP"/>
        </w:rPr>
        <w:t xml:space="preserve">a </w:t>
      </w:r>
      <w:r w:rsidRPr="009566F1">
        <w:rPr>
          <w:rFonts w:eastAsia="Times New Roman"/>
          <w:sz w:val="20"/>
          <w:lang w:val="en-US" w:eastAsia="ja-JP"/>
        </w:rPr>
        <w:t>common DU</w:t>
      </w:r>
      <w:r>
        <w:rPr>
          <w:rFonts w:eastAsia="Times New Roman"/>
          <w:sz w:val="20"/>
          <w:lang w:val="en-US" w:eastAsia="ja-JP"/>
        </w:rPr>
        <w:t xml:space="preserve"> (t</w:t>
      </w:r>
      <w:r w:rsidRPr="009566F1">
        <w:rPr>
          <w:rFonts w:eastAsia="Times New Roman"/>
          <w:sz w:val="20"/>
          <w:lang w:val="en-US" w:eastAsia="ja-JP"/>
        </w:rPr>
        <w:t>he question of using cells with different DUs is pending</w:t>
      </w:r>
      <w:r>
        <w:rPr>
          <w:rFonts w:eastAsia="Times New Roman"/>
          <w:sz w:val="20"/>
          <w:lang w:val="en-US" w:eastAsia="ja-JP"/>
        </w:rPr>
        <w:t>).</w:t>
      </w:r>
    </w:p>
    <w:p w14:paraId="59CACF71" w14:textId="77777777" w:rsidR="00AF744B" w:rsidRDefault="00AF744B" w:rsidP="00AF744B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>Observations</w:t>
      </w:r>
    </w:p>
    <w:p w14:paraId="45CF6DCD" w14:textId="0000AE2D" w:rsidR="00A5201E" w:rsidRDefault="008E7FA9" w:rsidP="00B9623C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D24DD0">
        <w:rPr>
          <w:rFonts w:eastAsia="Times New Roman"/>
          <w:b/>
          <w:bCs/>
          <w:sz w:val="20"/>
          <w:lang w:val="en-US" w:eastAsia="ja-JP"/>
        </w:rPr>
        <w:t>Observation 1:</w:t>
      </w:r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347687">
        <w:rPr>
          <w:rFonts w:eastAsia="Times New Roman"/>
          <w:b/>
          <w:bCs/>
          <w:sz w:val="20"/>
          <w:lang w:val="en-US" w:eastAsia="ja-JP"/>
        </w:rPr>
        <w:t>For non-serving cell-based L1/L2 mobility</w:t>
      </w:r>
      <w:r w:rsidR="0015641F">
        <w:rPr>
          <w:rFonts w:eastAsia="Times New Roman"/>
          <w:b/>
          <w:bCs/>
          <w:sz w:val="20"/>
          <w:lang w:val="en-US" w:eastAsia="ja-JP"/>
        </w:rPr>
        <w:t>, u</w:t>
      </w:r>
      <w:r w:rsidR="00953C2B" w:rsidRPr="009566F1">
        <w:rPr>
          <w:rFonts w:eastAsia="Times New Roman"/>
          <w:b/>
          <w:bCs/>
          <w:sz w:val="20"/>
          <w:lang w:val="en-US" w:eastAsia="ja-JP"/>
        </w:rPr>
        <w:t>nless the configuration of the serving and non-serving cells is the same, UE would have to get RRC configuration of the non-serving cell</w:t>
      </w:r>
      <w:r w:rsidR="005757EB">
        <w:rPr>
          <w:rFonts w:eastAsia="Times New Roman"/>
          <w:b/>
          <w:bCs/>
          <w:sz w:val="20"/>
          <w:lang w:val="en-US" w:eastAsia="ja-JP"/>
        </w:rPr>
        <w:t xml:space="preserve"> (</w:t>
      </w:r>
      <w:r w:rsidR="00953C2B" w:rsidRPr="000C2E55">
        <w:rPr>
          <w:rFonts w:eastAsia="Times New Roman"/>
          <w:b/>
          <w:bCs/>
          <w:sz w:val="20"/>
          <w:lang w:val="en-US" w:eastAsia="ja-JP"/>
        </w:rPr>
        <w:t>therefore RRC signaling for the configuration of the n</w:t>
      </w:r>
      <w:r w:rsidR="00AC5F43">
        <w:rPr>
          <w:rFonts w:eastAsia="Times New Roman"/>
          <w:b/>
          <w:bCs/>
          <w:sz w:val="20"/>
          <w:lang w:val="en-US" w:eastAsia="ja-JP"/>
        </w:rPr>
        <w:t>o</w:t>
      </w:r>
      <w:r w:rsidR="00953C2B" w:rsidRPr="000C2E55">
        <w:rPr>
          <w:rFonts w:eastAsia="Times New Roman"/>
          <w:b/>
          <w:bCs/>
          <w:sz w:val="20"/>
          <w:lang w:val="en-US" w:eastAsia="ja-JP"/>
        </w:rPr>
        <w:t xml:space="preserve">n-serving cell is </w:t>
      </w:r>
      <w:r w:rsidR="000C2E55" w:rsidRPr="000C2E55">
        <w:rPr>
          <w:rFonts w:eastAsia="Times New Roman"/>
          <w:b/>
          <w:bCs/>
          <w:sz w:val="20"/>
          <w:lang w:val="en-US" w:eastAsia="ja-JP"/>
        </w:rPr>
        <w:t>required</w:t>
      </w:r>
      <w:r w:rsidR="005757EB">
        <w:rPr>
          <w:rFonts w:eastAsia="Times New Roman"/>
          <w:b/>
          <w:bCs/>
          <w:sz w:val="20"/>
          <w:lang w:val="en-US" w:eastAsia="ja-JP"/>
        </w:rPr>
        <w:t>)</w:t>
      </w:r>
      <w:r w:rsidR="000C2E55" w:rsidRPr="000C2E55">
        <w:rPr>
          <w:rFonts w:eastAsia="Times New Roman"/>
          <w:b/>
          <w:bCs/>
          <w:sz w:val="20"/>
          <w:lang w:val="en-US" w:eastAsia="ja-JP"/>
        </w:rPr>
        <w:t>.</w:t>
      </w:r>
    </w:p>
    <w:p w14:paraId="4AC46034" w14:textId="15FAD2E1" w:rsidR="000C2E55" w:rsidRDefault="000C2E55" w:rsidP="00B9623C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240F48">
        <w:rPr>
          <w:rFonts w:eastAsia="Times New Roman"/>
          <w:b/>
          <w:bCs/>
          <w:sz w:val="20"/>
          <w:lang w:val="en-US" w:eastAsia="ja-JP"/>
        </w:rPr>
        <w:t xml:space="preserve">2: </w:t>
      </w:r>
      <w:r w:rsidR="00691629">
        <w:rPr>
          <w:rFonts w:eastAsia="Times New Roman"/>
          <w:b/>
          <w:bCs/>
          <w:sz w:val="20"/>
          <w:lang w:val="en-US" w:eastAsia="ja-JP"/>
        </w:rPr>
        <w:t>For non-serving cell-based L1/L2 mobility, a</w:t>
      </w:r>
      <w:r w:rsidR="00240F48">
        <w:rPr>
          <w:rFonts w:eastAsia="Times New Roman"/>
          <w:b/>
          <w:bCs/>
          <w:sz w:val="20"/>
          <w:lang w:val="en-US" w:eastAsia="ja-JP"/>
        </w:rPr>
        <w:t xml:space="preserve"> new concept of the </w:t>
      </w:r>
      <w:r w:rsidR="00C103DE">
        <w:rPr>
          <w:rFonts w:eastAsia="Times New Roman"/>
          <w:b/>
          <w:bCs/>
          <w:sz w:val="20"/>
          <w:lang w:val="en-US" w:eastAsia="ja-JP"/>
        </w:rPr>
        <w:t>configured non-serving cell may need to be defined.</w:t>
      </w:r>
    </w:p>
    <w:p w14:paraId="2DF843C2" w14:textId="4FF58636" w:rsidR="00C103DE" w:rsidRDefault="00C103DE" w:rsidP="00B9623C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3: </w:t>
      </w:r>
      <w:r w:rsidR="007D3237">
        <w:rPr>
          <w:rFonts w:eastAsia="Times New Roman"/>
          <w:b/>
          <w:bCs/>
          <w:sz w:val="20"/>
          <w:lang w:val="en-US" w:eastAsia="ja-JP"/>
        </w:rPr>
        <w:t xml:space="preserve">The non-serving </w:t>
      </w:r>
      <w:r w:rsidR="00937630">
        <w:rPr>
          <w:rFonts w:eastAsia="Times New Roman"/>
          <w:b/>
          <w:bCs/>
          <w:sz w:val="20"/>
          <w:lang w:val="en-US" w:eastAsia="ja-JP"/>
        </w:rPr>
        <w:t>cell based</w:t>
      </w:r>
      <w:r w:rsidR="007D3237">
        <w:rPr>
          <w:rFonts w:eastAsia="Times New Roman"/>
          <w:b/>
          <w:bCs/>
          <w:sz w:val="20"/>
          <w:lang w:val="en-US" w:eastAsia="ja-JP"/>
        </w:rPr>
        <w:t xml:space="preserve"> L1/L2 mobility </w:t>
      </w:r>
      <w:r w:rsidR="00A2301E">
        <w:rPr>
          <w:rFonts w:eastAsia="Times New Roman"/>
          <w:b/>
          <w:bCs/>
          <w:sz w:val="20"/>
          <w:lang w:val="en-US" w:eastAsia="ja-JP"/>
        </w:rPr>
        <w:t>cannot</w:t>
      </w:r>
      <w:r w:rsidR="001048ED">
        <w:rPr>
          <w:rFonts w:eastAsia="Times New Roman"/>
          <w:b/>
          <w:bCs/>
          <w:sz w:val="20"/>
          <w:lang w:val="en-US" w:eastAsia="ja-JP"/>
        </w:rPr>
        <w:t xml:space="preserve"> support PCell change</w:t>
      </w:r>
      <w:r w:rsidR="00912F35">
        <w:rPr>
          <w:rFonts w:eastAsia="Times New Roman"/>
          <w:b/>
          <w:bCs/>
          <w:sz w:val="20"/>
          <w:lang w:val="en-US" w:eastAsia="ja-JP"/>
        </w:rPr>
        <w:t xml:space="preserve"> (PCell </w:t>
      </w:r>
      <w:r w:rsidR="00937630">
        <w:rPr>
          <w:rFonts w:eastAsia="Times New Roman"/>
          <w:b/>
          <w:bCs/>
          <w:sz w:val="20"/>
          <w:lang w:val="en-US" w:eastAsia="ja-JP"/>
        </w:rPr>
        <w:t>change</w:t>
      </w:r>
      <w:r w:rsidR="00912F35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BA5D58">
        <w:rPr>
          <w:rFonts w:eastAsia="Times New Roman"/>
          <w:b/>
          <w:bCs/>
          <w:sz w:val="20"/>
          <w:lang w:val="en-US" w:eastAsia="ja-JP"/>
        </w:rPr>
        <w:t xml:space="preserve">is done by legacy L3 </w:t>
      </w:r>
      <w:r w:rsidR="00937630">
        <w:rPr>
          <w:rFonts w:eastAsia="Times New Roman"/>
          <w:b/>
          <w:bCs/>
          <w:sz w:val="20"/>
          <w:lang w:val="en-US" w:eastAsia="ja-JP"/>
        </w:rPr>
        <w:t>signaling</w:t>
      </w:r>
      <w:r w:rsidR="00BA5D58">
        <w:rPr>
          <w:rFonts w:eastAsia="Times New Roman"/>
          <w:b/>
          <w:bCs/>
          <w:sz w:val="20"/>
          <w:lang w:val="en-US" w:eastAsia="ja-JP"/>
        </w:rPr>
        <w:t>)</w:t>
      </w:r>
      <w:r w:rsidR="001048ED">
        <w:rPr>
          <w:rFonts w:eastAsia="Times New Roman"/>
          <w:b/>
          <w:bCs/>
          <w:sz w:val="20"/>
          <w:lang w:val="en-US" w:eastAsia="ja-JP"/>
        </w:rPr>
        <w:t xml:space="preserve">. </w:t>
      </w:r>
      <w:r w:rsidR="00912F35" w:rsidRPr="00912F35">
        <w:rPr>
          <w:rFonts w:eastAsia="Times New Roman"/>
          <w:b/>
          <w:bCs/>
          <w:sz w:val="20"/>
          <w:lang w:val="en-US" w:eastAsia="ja-JP"/>
        </w:rPr>
        <w:t xml:space="preserve">That implies that the L1/L2 mobility here can only </w:t>
      </w:r>
      <w:r w:rsidR="00912F35">
        <w:rPr>
          <w:rFonts w:eastAsia="Times New Roman"/>
          <w:b/>
          <w:bCs/>
          <w:sz w:val="20"/>
          <w:lang w:val="en-US" w:eastAsia="ja-JP"/>
        </w:rPr>
        <w:t xml:space="preserve">be </w:t>
      </w:r>
      <w:r w:rsidR="00937630" w:rsidRPr="00912F35">
        <w:rPr>
          <w:rFonts w:eastAsia="Times New Roman"/>
          <w:b/>
          <w:bCs/>
          <w:sz w:val="20"/>
          <w:lang w:val="en-US" w:eastAsia="ja-JP"/>
        </w:rPr>
        <w:t>local and</w:t>
      </w:r>
      <w:r w:rsidR="00912F35" w:rsidRPr="00912F35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937630" w:rsidRPr="00912F35">
        <w:rPr>
          <w:rFonts w:eastAsia="Times New Roman"/>
          <w:b/>
          <w:bCs/>
          <w:sz w:val="20"/>
          <w:lang w:val="en-US" w:eastAsia="ja-JP"/>
        </w:rPr>
        <w:t>cannot</w:t>
      </w:r>
      <w:r w:rsidR="00912F35" w:rsidRPr="00912F35">
        <w:rPr>
          <w:rFonts w:eastAsia="Times New Roman"/>
          <w:b/>
          <w:bCs/>
          <w:sz w:val="20"/>
          <w:lang w:val="en-US" w:eastAsia="ja-JP"/>
        </w:rPr>
        <w:t xml:space="preserve"> provide mobility outside of the PCell (the serving cell) coverage</w:t>
      </w:r>
      <w:r w:rsidR="00912F35">
        <w:rPr>
          <w:rFonts w:eastAsia="Times New Roman"/>
          <w:b/>
          <w:bCs/>
          <w:sz w:val="20"/>
          <w:lang w:val="en-US" w:eastAsia="ja-JP"/>
        </w:rPr>
        <w:t xml:space="preserve">. </w:t>
      </w:r>
    </w:p>
    <w:p w14:paraId="192A9797" w14:textId="146FDAB0" w:rsidR="00E95CD2" w:rsidRPr="000C2E55" w:rsidRDefault="00E95CD2" w:rsidP="00B9623C">
      <w:pPr>
        <w:jc w:val="left"/>
        <w:rPr>
          <w:b/>
          <w:bCs/>
          <w:sz w:val="20"/>
          <w:szCs w:val="18"/>
        </w:rPr>
      </w:pPr>
      <w:r>
        <w:rPr>
          <w:rFonts w:eastAsia="Times New Roman"/>
          <w:b/>
          <w:bCs/>
          <w:sz w:val="20"/>
          <w:lang w:val="en-US" w:eastAsia="ja-JP"/>
        </w:rPr>
        <w:t>Observation 4: At least two active TCI states need to be simultaneously supported at the UE – one for the broadcast channels received on the serving cell</w:t>
      </w:r>
      <w:r w:rsidR="00CC76DD">
        <w:rPr>
          <w:rFonts w:eastAsia="Times New Roman"/>
          <w:b/>
          <w:bCs/>
          <w:sz w:val="20"/>
          <w:lang w:val="en-US" w:eastAsia="ja-JP"/>
        </w:rPr>
        <w:t xml:space="preserve"> and one for the unicast channels for reception on the non-serving cell.</w:t>
      </w:r>
    </w:p>
    <w:p w14:paraId="08983A08" w14:textId="77777777" w:rsidR="001048ED" w:rsidRDefault="001048ED" w:rsidP="00B9623C">
      <w:pPr>
        <w:jc w:val="left"/>
        <w:rPr>
          <w:b/>
          <w:bCs/>
          <w:sz w:val="20"/>
          <w:szCs w:val="18"/>
        </w:rPr>
      </w:pPr>
    </w:p>
    <w:p w14:paraId="34B16B3A" w14:textId="5383F699" w:rsidR="003D7C4A" w:rsidRPr="00695A48" w:rsidRDefault="00811BF3" w:rsidP="00B9623C">
      <w:pPr>
        <w:jc w:val="left"/>
        <w:rPr>
          <w:rFonts w:eastAsia="Times New Roman"/>
          <w:b/>
          <w:bCs/>
          <w:sz w:val="24"/>
          <w:szCs w:val="24"/>
          <w:lang w:val="en-US" w:eastAsia="ja-JP"/>
        </w:rPr>
      </w:pPr>
      <w:r w:rsidRPr="00695A48">
        <w:rPr>
          <w:b/>
          <w:bCs/>
          <w:sz w:val="24"/>
          <w:szCs w:val="22"/>
        </w:rPr>
        <w:t>Scheme 2: Serving cell-based Mobility</w:t>
      </w:r>
    </w:p>
    <w:p w14:paraId="377FB7DD" w14:textId="0754B3ED" w:rsidR="00223BA5" w:rsidRPr="00223BA5" w:rsidRDefault="00223BA5" w:rsidP="00223BA5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The </w:t>
      </w:r>
      <w:r w:rsidR="001552AE">
        <w:rPr>
          <w:rFonts w:eastAsia="Times New Roman"/>
          <w:sz w:val="20"/>
          <w:lang w:val="en-US" w:eastAsia="ja-JP"/>
        </w:rPr>
        <w:t>Serving cell-based Mobility is s</w:t>
      </w:r>
      <w:r w:rsidRPr="00223BA5">
        <w:rPr>
          <w:rFonts w:eastAsia="Times New Roman"/>
          <w:sz w:val="20"/>
          <w:lang w:val="en-US" w:eastAsia="ja-JP"/>
        </w:rPr>
        <w:t xml:space="preserve">imilar to </w:t>
      </w:r>
      <w:r>
        <w:rPr>
          <w:rFonts w:eastAsia="Times New Roman"/>
          <w:sz w:val="20"/>
          <w:lang w:val="en-US" w:eastAsia="ja-JP"/>
        </w:rPr>
        <w:t xml:space="preserve">the </w:t>
      </w:r>
      <w:r w:rsidRPr="00223BA5">
        <w:rPr>
          <w:rFonts w:eastAsia="Times New Roman"/>
          <w:sz w:val="20"/>
          <w:lang w:val="en-US" w:eastAsia="ja-JP"/>
        </w:rPr>
        <w:t>carrier aggregation (CA), but cells may be on the same carrier frequencies</w:t>
      </w:r>
      <w:r w:rsidR="000767CF">
        <w:rPr>
          <w:rFonts w:eastAsia="Times New Roman"/>
          <w:sz w:val="20"/>
          <w:lang w:val="en-US" w:eastAsia="ja-JP"/>
        </w:rPr>
        <w:t>. Hence,</w:t>
      </w:r>
      <w:r w:rsidRPr="00223BA5">
        <w:rPr>
          <w:rFonts w:eastAsia="Times New Roman"/>
          <w:sz w:val="20"/>
          <w:lang w:val="en-US" w:eastAsia="ja-JP"/>
        </w:rPr>
        <w:t xml:space="preserve"> </w:t>
      </w:r>
      <w:r w:rsidR="000767CF">
        <w:rPr>
          <w:rFonts w:eastAsia="Times New Roman"/>
          <w:sz w:val="20"/>
          <w:lang w:val="en-US" w:eastAsia="ja-JP"/>
        </w:rPr>
        <w:t xml:space="preserve">the </w:t>
      </w:r>
      <w:r w:rsidRPr="00223BA5">
        <w:rPr>
          <w:rFonts w:eastAsia="Times New Roman"/>
          <w:sz w:val="20"/>
          <w:lang w:val="en-US" w:eastAsia="ja-JP"/>
        </w:rPr>
        <w:t>existing</w:t>
      </w:r>
      <w:r w:rsidR="00B97256">
        <w:rPr>
          <w:rFonts w:eastAsia="Times New Roman"/>
          <w:sz w:val="20"/>
          <w:lang w:val="en-US" w:eastAsia="ja-JP"/>
        </w:rPr>
        <w:t xml:space="preserve"> CA</w:t>
      </w:r>
      <w:r w:rsidRPr="00223BA5">
        <w:rPr>
          <w:rFonts w:eastAsia="Times New Roman"/>
          <w:sz w:val="20"/>
          <w:lang w:val="en-US" w:eastAsia="ja-JP"/>
        </w:rPr>
        <w:t xml:space="preserve"> mechanisms </w:t>
      </w:r>
      <w:r w:rsidR="00B97256">
        <w:rPr>
          <w:rFonts w:eastAsia="Times New Roman"/>
          <w:sz w:val="20"/>
          <w:lang w:val="en-US" w:eastAsia="ja-JP"/>
        </w:rPr>
        <w:t xml:space="preserve">could be used </w:t>
      </w:r>
      <w:r w:rsidRPr="00223BA5">
        <w:rPr>
          <w:rFonts w:eastAsia="Times New Roman"/>
          <w:sz w:val="20"/>
          <w:lang w:val="en-US" w:eastAsia="ja-JP"/>
        </w:rPr>
        <w:t>to enable L1/L2 mobility</w:t>
      </w:r>
      <w:r w:rsidR="00B97256">
        <w:rPr>
          <w:rFonts w:eastAsia="Times New Roman"/>
          <w:sz w:val="20"/>
          <w:lang w:val="en-US" w:eastAsia="ja-JP"/>
        </w:rPr>
        <w:t>.</w:t>
      </w:r>
    </w:p>
    <w:p w14:paraId="39BD7A9E" w14:textId="2C27F177" w:rsidR="00223BA5" w:rsidRPr="00223BA5" w:rsidRDefault="00223BA5" w:rsidP="00223BA5">
      <w:pPr>
        <w:jc w:val="left"/>
        <w:rPr>
          <w:rFonts w:eastAsia="Times New Roman"/>
          <w:sz w:val="20"/>
          <w:lang w:val="en-US" w:eastAsia="ja-JP"/>
        </w:rPr>
      </w:pPr>
      <w:r w:rsidRPr="00223BA5">
        <w:rPr>
          <w:rFonts w:eastAsia="Times New Roman"/>
          <w:sz w:val="20"/>
          <w:lang w:val="en-US" w:eastAsia="ja-JP"/>
        </w:rPr>
        <w:t>General concept</w:t>
      </w:r>
      <w:r w:rsidR="00B97256">
        <w:rPr>
          <w:rFonts w:eastAsia="Times New Roman"/>
          <w:sz w:val="20"/>
          <w:lang w:val="en-US" w:eastAsia="ja-JP"/>
        </w:rPr>
        <w:t xml:space="preserve"> </w:t>
      </w:r>
      <w:r w:rsidR="0098329D">
        <w:rPr>
          <w:rFonts w:eastAsia="Times New Roman"/>
          <w:sz w:val="20"/>
          <w:lang w:val="en-US" w:eastAsia="ja-JP"/>
        </w:rPr>
        <w:t xml:space="preserve">for this scheme </w:t>
      </w:r>
      <w:r w:rsidR="003A72C7">
        <w:rPr>
          <w:rFonts w:eastAsia="Times New Roman"/>
          <w:sz w:val="20"/>
          <w:lang w:val="en-US" w:eastAsia="ja-JP"/>
        </w:rPr>
        <w:t>could involve the following:</w:t>
      </w:r>
    </w:p>
    <w:p w14:paraId="3515D75E" w14:textId="130D1C83" w:rsidR="00223BA5" w:rsidRPr="003A72C7" w:rsidRDefault="00223BA5" w:rsidP="003A72C7">
      <w:pPr>
        <w:pStyle w:val="ListParagraph"/>
        <w:numPr>
          <w:ilvl w:val="0"/>
          <w:numId w:val="35"/>
        </w:numPr>
        <w:jc w:val="left"/>
        <w:rPr>
          <w:rFonts w:eastAsia="Times New Roman"/>
          <w:sz w:val="20"/>
          <w:lang w:val="en-US" w:eastAsia="ja-JP"/>
        </w:rPr>
      </w:pPr>
      <w:r w:rsidRPr="003A72C7">
        <w:rPr>
          <w:rFonts w:eastAsia="Times New Roman"/>
          <w:sz w:val="20"/>
          <w:lang w:val="en-US" w:eastAsia="ja-JP"/>
        </w:rPr>
        <w:t>RRC configures a set of cells for L1/L2 mobility</w:t>
      </w:r>
      <w:r w:rsidR="00450381">
        <w:rPr>
          <w:rFonts w:eastAsia="Times New Roman"/>
          <w:sz w:val="20"/>
          <w:lang w:val="en-US" w:eastAsia="ja-JP"/>
        </w:rPr>
        <w:t xml:space="preserve"> (</w:t>
      </w:r>
      <w:r w:rsidR="00450381" w:rsidRPr="009E7399">
        <w:rPr>
          <w:rFonts w:eastAsia="Times New Roman"/>
          <w:i/>
          <w:iCs/>
          <w:sz w:val="20"/>
          <w:lang w:val="en-US" w:eastAsia="ja-JP"/>
        </w:rPr>
        <w:t>Configured Cell Set for L1/L2</w:t>
      </w:r>
      <w:r w:rsidR="009E7399" w:rsidRPr="009E7399">
        <w:rPr>
          <w:rFonts w:eastAsia="Times New Roman"/>
          <w:i/>
          <w:iCs/>
          <w:sz w:val="20"/>
          <w:lang w:val="en-US" w:eastAsia="ja-JP"/>
        </w:rPr>
        <w:t xml:space="preserve"> M</w:t>
      </w:r>
      <w:r w:rsidR="009E7399">
        <w:rPr>
          <w:rFonts w:eastAsia="Times New Roman"/>
          <w:i/>
          <w:iCs/>
          <w:sz w:val="20"/>
          <w:lang w:val="en-US" w:eastAsia="ja-JP"/>
        </w:rPr>
        <w:t>o</w:t>
      </w:r>
      <w:r w:rsidR="009E7399" w:rsidRPr="009E7399">
        <w:rPr>
          <w:rFonts w:eastAsia="Times New Roman"/>
          <w:i/>
          <w:iCs/>
          <w:sz w:val="20"/>
          <w:lang w:val="en-US" w:eastAsia="ja-JP"/>
        </w:rPr>
        <w:t>bility</w:t>
      </w:r>
      <w:r w:rsidR="009E7399">
        <w:rPr>
          <w:rFonts w:eastAsia="Times New Roman"/>
          <w:sz w:val="20"/>
          <w:lang w:val="en-US" w:eastAsia="ja-JP"/>
        </w:rPr>
        <w:t>)</w:t>
      </w:r>
      <w:r w:rsidR="00501C9D">
        <w:rPr>
          <w:rFonts w:eastAsia="Times New Roman"/>
          <w:sz w:val="20"/>
          <w:lang w:val="en-US" w:eastAsia="ja-JP"/>
        </w:rPr>
        <w:t xml:space="preserve">. The cell set is consisted of the </w:t>
      </w:r>
      <w:r w:rsidR="000B5B79" w:rsidRPr="000B5B79">
        <w:rPr>
          <w:rFonts w:eastAsia="Times New Roman"/>
          <w:i/>
          <w:iCs/>
          <w:sz w:val="20"/>
          <w:lang w:val="en-US" w:eastAsia="ja-JP"/>
        </w:rPr>
        <w:t>Activated Cell Set</w:t>
      </w:r>
      <w:r w:rsidR="000B5B79">
        <w:rPr>
          <w:rFonts w:eastAsia="Times New Roman"/>
          <w:sz w:val="20"/>
          <w:lang w:val="en-US" w:eastAsia="ja-JP"/>
        </w:rPr>
        <w:t xml:space="preserve"> and Dea</w:t>
      </w:r>
      <w:r w:rsidR="000B5B79" w:rsidRPr="000B5B79">
        <w:rPr>
          <w:rFonts w:eastAsia="Times New Roman"/>
          <w:i/>
          <w:iCs/>
          <w:sz w:val="20"/>
          <w:lang w:val="en-US" w:eastAsia="ja-JP"/>
        </w:rPr>
        <w:t>ctivated Cell Set</w:t>
      </w:r>
      <w:r w:rsidR="00BC20B5">
        <w:rPr>
          <w:rFonts w:eastAsia="Times New Roman"/>
          <w:sz w:val="20"/>
          <w:lang w:val="en-US" w:eastAsia="ja-JP"/>
        </w:rPr>
        <w:t xml:space="preserve"> for L1/L2 mobility</w:t>
      </w:r>
      <w:r w:rsidR="008E52FA">
        <w:rPr>
          <w:rFonts w:eastAsia="Times New Roman"/>
          <w:sz w:val="20"/>
          <w:lang w:val="en-US" w:eastAsia="ja-JP"/>
        </w:rPr>
        <w:t xml:space="preserve"> </w:t>
      </w:r>
      <w:r w:rsidR="00561CE8">
        <w:rPr>
          <w:rFonts w:eastAsia="Times New Roman"/>
          <w:sz w:val="20"/>
          <w:lang w:val="en-US" w:eastAsia="ja-JP"/>
        </w:rPr>
        <w:t xml:space="preserve">(example in </w:t>
      </w:r>
      <w:r w:rsidR="00561CE8">
        <w:rPr>
          <w:rFonts w:eastAsia="Times New Roman"/>
          <w:sz w:val="20"/>
          <w:lang w:val="en-US" w:eastAsia="ja-JP"/>
        </w:rPr>
        <w:fldChar w:fldCharType="begin"/>
      </w:r>
      <w:r w:rsidR="00561CE8">
        <w:rPr>
          <w:rFonts w:eastAsia="Times New Roman"/>
          <w:sz w:val="20"/>
          <w:lang w:val="en-US" w:eastAsia="ja-JP"/>
        </w:rPr>
        <w:instrText xml:space="preserve"> REF _Ref66699107 \h </w:instrText>
      </w:r>
      <w:r w:rsidR="00561CE8">
        <w:rPr>
          <w:rFonts w:eastAsia="Times New Roman"/>
          <w:sz w:val="20"/>
          <w:lang w:val="en-US" w:eastAsia="ja-JP"/>
        </w:rPr>
      </w:r>
      <w:r w:rsidR="00561CE8">
        <w:rPr>
          <w:rFonts w:eastAsia="Times New Roman"/>
          <w:sz w:val="20"/>
          <w:lang w:val="en-US" w:eastAsia="ja-JP"/>
        </w:rPr>
        <w:fldChar w:fldCharType="separate"/>
      </w:r>
      <w:r w:rsidR="00561CE8">
        <w:t xml:space="preserve">Figure </w:t>
      </w:r>
      <w:r w:rsidR="00561CE8">
        <w:rPr>
          <w:noProof/>
        </w:rPr>
        <w:t>2</w:t>
      </w:r>
      <w:r w:rsidR="00561CE8">
        <w:rPr>
          <w:rFonts w:eastAsia="Times New Roman"/>
          <w:sz w:val="20"/>
          <w:lang w:val="en-US" w:eastAsia="ja-JP"/>
        </w:rPr>
        <w:fldChar w:fldCharType="end"/>
      </w:r>
      <w:r w:rsidR="00561CE8">
        <w:rPr>
          <w:rFonts w:eastAsia="Times New Roman"/>
          <w:sz w:val="20"/>
          <w:lang w:val="en-US" w:eastAsia="ja-JP"/>
        </w:rPr>
        <w:t>)</w:t>
      </w:r>
    </w:p>
    <w:p w14:paraId="21F3EE11" w14:textId="38950AE6" w:rsidR="00223BA5" w:rsidRPr="000B5B79" w:rsidRDefault="00223BA5" w:rsidP="000B5B79">
      <w:pPr>
        <w:pStyle w:val="ListParagraph"/>
        <w:numPr>
          <w:ilvl w:val="1"/>
          <w:numId w:val="35"/>
        </w:numPr>
        <w:jc w:val="left"/>
        <w:rPr>
          <w:rFonts w:eastAsia="Times New Roman"/>
          <w:sz w:val="20"/>
          <w:lang w:val="en-US" w:eastAsia="ja-JP"/>
        </w:rPr>
      </w:pPr>
      <w:r w:rsidRPr="000B5B79">
        <w:rPr>
          <w:rFonts w:eastAsia="Times New Roman"/>
          <w:sz w:val="20"/>
          <w:lang w:val="en-US" w:eastAsia="ja-JP"/>
        </w:rPr>
        <w:t xml:space="preserve">Activated </w:t>
      </w:r>
      <w:r w:rsidR="00BA14AD">
        <w:rPr>
          <w:rFonts w:eastAsia="Times New Roman"/>
          <w:sz w:val="20"/>
          <w:lang w:val="en-US" w:eastAsia="ja-JP"/>
        </w:rPr>
        <w:t>C</w:t>
      </w:r>
      <w:r w:rsidRPr="000B5B79">
        <w:rPr>
          <w:rFonts w:eastAsia="Times New Roman"/>
          <w:sz w:val="20"/>
          <w:lang w:val="en-US" w:eastAsia="ja-JP"/>
        </w:rPr>
        <w:t xml:space="preserve">ell </w:t>
      </w:r>
      <w:r w:rsidR="00BA14AD">
        <w:rPr>
          <w:rFonts w:eastAsia="Times New Roman"/>
          <w:sz w:val="20"/>
          <w:lang w:val="en-US" w:eastAsia="ja-JP"/>
        </w:rPr>
        <w:t>S</w:t>
      </w:r>
      <w:r w:rsidRPr="000B5B79">
        <w:rPr>
          <w:rFonts w:eastAsia="Times New Roman"/>
          <w:sz w:val="20"/>
          <w:lang w:val="en-US" w:eastAsia="ja-JP"/>
        </w:rPr>
        <w:t>et: A group of cells in the configured set that are activated and can readily be used for data and control transfer</w:t>
      </w:r>
    </w:p>
    <w:p w14:paraId="2600CF81" w14:textId="64F76170" w:rsidR="00223BA5" w:rsidRPr="00BF0A81" w:rsidRDefault="00223BA5" w:rsidP="00BF0A81">
      <w:pPr>
        <w:pStyle w:val="ListParagraph"/>
        <w:numPr>
          <w:ilvl w:val="1"/>
          <w:numId w:val="35"/>
        </w:numPr>
        <w:jc w:val="left"/>
        <w:rPr>
          <w:rFonts w:eastAsia="Times New Roman"/>
          <w:sz w:val="20"/>
          <w:lang w:val="en-US" w:eastAsia="ja-JP"/>
        </w:rPr>
      </w:pPr>
      <w:r w:rsidRPr="00BF0A81">
        <w:rPr>
          <w:rFonts w:eastAsia="Times New Roman"/>
          <w:sz w:val="20"/>
          <w:lang w:val="en-US" w:eastAsia="ja-JP"/>
        </w:rPr>
        <w:lastRenderedPageBreak/>
        <w:t xml:space="preserve">Deactivated </w:t>
      </w:r>
      <w:r w:rsidR="00BA14AD">
        <w:rPr>
          <w:rFonts w:eastAsia="Times New Roman"/>
          <w:sz w:val="20"/>
          <w:lang w:val="en-US" w:eastAsia="ja-JP"/>
        </w:rPr>
        <w:t>C</w:t>
      </w:r>
      <w:r w:rsidRPr="00BF0A81">
        <w:rPr>
          <w:rFonts w:eastAsia="Times New Roman"/>
          <w:sz w:val="20"/>
          <w:lang w:val="en-US" w:eastAsia="ja-JP"/>
        </w:rPr>
        <w:t xml:space="preserve">ell </w:t>
      </w:r>
      <w:r w:rsidR="00BA14AD">
        <w:rPr>
          <w:rFonts w:eastAsia="Times New Roman"/>
          <w:sz w:val="20"/>
          <w:lang w:val="en-US" w:eastAsia="ja-JP"/>
        </w:rPr>
        <w:t>S</w:t>
      </w:r>
      <w:r w:rsidRPr="00BF0A81">
        <w:rPr>
          <w:rFonts w:eastAsia="Times New Roman"/>
          <w:sz w:val="20"/>
          <w:lang w:val="en-US" w:eastAsia="ja-JP"/>
        </w:rPr>
        <w:t>et: A group of cells in in the configured set that are deactivated and can be readily be activated by L1/L2 signaling</w:t>
      </w:r>
    </w:p>
    <w:p w14:paraId="5F97A257" w14:textId="5E266C17" w:rsidR="00070585" w:rsidRPr="00070585" w:rsidRDefault="00070585" w:rsidP="00070585">
      <w:pPr>
        <w:jc w:val="left"/>
        <w:rPr>
          <w:rFonts w:eastAsia="Times New Roman"/>
          <w:sz w:val="20"/>
          <w:lang w:val="en-US" w:eastAsia="ja-JP"/>
        </w:rPr>
      </w:pPr>
      <w:r w:rsidRPr="00070585">
        <w:rPr>
          <w:rFonts w:eastAsia="Times New Roman"/>
          <w:sz w:val="20"/>
          <w:lang w:val="en-US" w:eastAsia="ja-JP"/>
        </w:rPr>
        <w:t>L1/L2 mobility considerations</w:t>
      </w:r>
      <w:r w:rsidR="00AE4621">
        <w:rPr>
          <w:rFonts w:eastAsia="Times New Roman"/>
          <w:sz w:val="20"/>
          <w:lang w:val="en-US" w:eastAsia="ja-JP"/>
        </w:rPr>
        <w:t xml:space="preserve"> include</w:t>
      </w:r>
      <w:r w:rsidR="006472BE">
        <w:rPr>
          <w:rFonts w:eastAsia="Times New Roman"/>
          <w:sz w:val="20"/>
          <w:lang w:val="en-US" w:eastAsia="ja-JP"/>
        </w:rPr>
        <w:t>:</w:t>
      </w:r>
    </w:p>
    <w:p w14:paraId="2B9D1C0B" w14:textId="4E87F8B7" w:rsidR="00070585" w:rsidRPr="00AE4621" w:rsidRDefault="00070585" w:rsidP="00070585">
      <w:pPr>
        <w:pStyle w:val="ListParagraph"/>
        <w:numPr>
          <w:ilvl w:val="0"/>
          <w:numId w:val="36"/>
        </w:numPr>
        <w:jc w:val="left"/>
        <w:rPr>
          <w:rFonts w:eastAsia="Times New Roman"/>
          <w:sz w:val="20"/>
          <w:lang w:val="en-US" w:eastAsia="ja-JP"/>
        </w:rPr>
      </w:pPr>
      <w:r w:rsidRPr="00AE4621">
        <w:rPr>
          <w:rFonts w:eastAsia="Times New Roman"/>
          <w:sz w:val="20"/>
          <w:lang w:val="en-US" w:eastAsia="ja-JP"/>
        </w:rPr>
        <w:t>Mobility management of the activated set</w:t>
      </w:r>
      <w:r w:rsidR="00AE4621">
        <w:rPr>
          <w:rFonts w:eastAsia="Times New Roman"/>
          <w:sz w:val="20"/>
          <w:lang w:val="en-US" w:eastAsia="ja-JP"/>
        </w:rPr>
        <w:t xml:space="preserve">, where </w:t>
      </w:r>
      <w:r w:rsidRPr="00AE4621">
        <w:rPr>
          <w:rFonts w:eastAsia="Times New Roman"/>
          <w:sz w:val="20"/>
          <w:lang w:val="en-US" w:eastAsia="ja-JP"/>
        </w:rPr>
        <w:t>L1/L2 signaling is used to activate/deactivate cells in the set and to select beams within the activated cells</w:t>
      </w:r>
    </w:p>
    <w:p w14:paraId="2757E4E3" w14:textId="6C30DEDF" w:rsidR="00070585" w:rsidRPr="006472BE" w:rsidRDefault="00070585" w:rsidP="00070585">
      <w:pPr>
        <w:pStyle w:val="ListParagraph"/>
        <w:numPr>
          <w:ilvl w:val="0"/>
          <w:numId w:val="36"/>
        </w:numPr>
        <w:jc w:val="left"/>
        <w:rPr>
          <w:rFonts w:eastAsia="Times New Roman"/>
          <w:sz w:val="20"/>
          <w:lang w:val="en-US" w:eastAsia="ja-JP"/>
        </w:rPr>
      </w:pPr>
      <w:r w:rsidRPr="00AE4621">
        <w:rPr>
          <w:rFonts w:eastAsia="Times New Roman"/>
          <w:sz w:val="20"/>
          <w:lang w:val="en-US" w:eastAsia="ja-JP"/>
        </w:rPr>
        <w:t>Seamless mobility within the activated cells in the set</w:t>
      </w:r>
      <w:r w:rsidR="006472BE">
        <w:rPr>
          <w:rFonts w:eastAsia="Times New Roman"/>
          <w:sz w:val="20"/>
          <w:lang w:val="en-US" w:eastAsia="ja-JP"/>
        </w:rPr>
        <w:t>, e</w:t>
      </w:r>
      <w:r w:rsidRPr="006472BE">
        <w:rPr>
          <w:rFonts w:eastAsia="Times New Roman"/>
          <w:sz w:val="20"/>
          <w:lang w:val="en-US" w:eastAsia="ja-JP"/>
        </w:rPr>
        <w:t>quivalent of beam management in Rel-15/16</w:t>
      </w:r>
    </w:p>
    <w:p w14:paraId="2302B1B5" w14:textId="3C204770" w:rsidR="00223BA5" w:rsidRPr="00223BA5" w:rsidRDefault="00810809" w:rsidP="00223BA5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The serving </w:t>
      </w:r>
      <w:r w:rsidR="00937630">
        <w:rPr>
          <w:rFonts w:eastAsia="Times New Roman"/>
          <w:sz w:val="20"/>
          <w:lang w:val="en-US" w:eastAsia="ja-JP"/>
        </w:rPr>
        <w:t>cell based</w:t>
      </w:r>
      <w:r>
        <w:rPr>
          <w:rFonts w:eastAsia="Times New Roman"/>
          <w:sz w:val="20"/>
          <w:lang w:val="en-US" w:eastAsia="ja-JP"/>
        </w:rPr>
        <w:t xml:space="preserve"> L1/L2 mobility </w:t>
      </w:r>
      <w:r w:rsidR="00CB5603">
        <w:rPr>
          <w:rFonts w:eastAsia="Times New Roman"/>
          <w:sz w:val="20"/>
          <w:lang w:val="en-US" w:eastAsia="ja-JP"/>
        </w:rPr>
        <w:t xml:space="preserve">can facilitate PCell change with </w:t>
      </w:r>
      <w:r w:rsidR="00A02625">
        <w:rPr>
          <w:rFonts w:eastAsia="Times New Roman"/>
          <w:sz w:val="20"/>
          <w:lang w:val="en-US" w:eastAsia="ja-JP"/>
        </w:rPr>
        <w:t xml:space="preserve">a </w:t>
      </w:r>
      <w:r w:rsidR="00CB5603">
        <w:rPr>
          <w:rFonts w:eastAsia="Times New Roman"/>
          <w:sz w:val="20"/>
          <w:lang w:val="en-US" w:eastAsia="ja-JP"/>
        </w:rPr>
        <w:t>L1/L2 signaling</w:t>
      </w:r>
      <w:r w:rsidR="00FD20E1">
        <w:rPr>
          <w:rFonts w:eastAsia="Times New Roman"/>
          <w:sz w:val="20"/>
          <w:lang w:val="en-US" w:eastAsia="ja-JP"/>
        </w:rPr>
        <w:t xml:space="preserve">. The </w:t>
      </w:r>
      <w:r w:rsidR="00223BA5" w:rsidRPr="00223BA5">
        <w:rPr>
          <w:rFonts w:eastAsia="Times New Roman"/>
          <w:sz w:val="20"/>
          <w:lang w:val="en-US" w:eastAsia="ja-JP"/>
        </w:rPr>
        <w:t>L1/L2 signaling is used to set the PCell out of the configured PCell options</w:t>
      </w:r>
      <w:r w:rsidR="00160E88">
        <w:rPr>
          <w:rFonts w:eastAsia="Times New Roman"/>
          <w:sz w:val="20"/>
          <w:lang w:val="en-US" w:eastAsia="ja-JP"/>
        </w:rPr>
        <w:t xml:space="preserve">. </w:t>
      </w:r>
      <w:r w:rsidR="00216D82">
        <w:rPr>
          <w:rFonts w:eastAsia="Times New Roman"/>
          <w:sz w:val="20"/>
          <w:lang w:val="en-US" w:eastAsia="ja-JP"/>
        </w:rPr>
        <w:t xml:space="preserve">Hence, the L1/L2 mobility can provide mobility outside of a current PCell </w:t>
      </w:r>
      <w:r w:rsidR="00937630">
        <w:rPr>
          <w:rFonts w:eastAsia="Times New Roman"/>
          <w:sz w:val="20"/>
          <w:lang w:val="en-US" w:eastAsia="ja-JP"/>
        </w:rPr>
        <w:t>coverage and</w:t>
      </w:r>
      <w:r w:rsidR="00216D82">
        <w:rPr>
          <w:rFonts w:eastAsia="Times New Roman"/>
          <w:sz w:val="20"/>
          <w:lang w:val="en-US" w:eastAsia="ja-JP"/>
        </w:rPr>
        <w:t xml:space="preserve"> extend to the large coverage area of the entire </w:t>
      </w:r>
      <w:r w:rsidR="00216D82" w:rsidRPr="004B7333">
        <w:rPr>
          <w:rFonts w:eastAsia="Times New Roman"/>
          <w:sz w:val="20"/>
          <w:lang w:val="en-US" w:eastAsia="ja-JP"/>
        </w:rPr>
        <w:t>Configured Cell Set for L1/L2 Mobility</w:t>
      </w:r>
      <w:r w:rsidR="00216D82">
        <w:rPr>
          <w:rFonts w:eastAsia="Times New Roman"/>
          <w:sz w:val="20"/>
          <w:lang w:val="en-US" w:eastAsia="ja-JP"/>
        </w:rPr>
        <w:t xml:space="preserve">. </w:t>
      </w:r>
      <w:r w:rsidR="00160E88">
        <w:rPr>
          <w:rFonts w:eastAsia="Times New Roman"/>
          <w:sz w:val="20"/>
          <w:lang w:val="en-US" w:eastAsia="ja-JP"/>
        </w:rPr>
        <w:t>The legacy</w:t>
      </w:r>
      <w:r w:rsidR="00223BA5" w:rsidRPr="00223BA5">
        <w:rPr>
          <w:rFonts w:eastAsia="Times New Roman"/>
          <w:sz w:val="20"/>
          <w:lang w:val="en-US" w:eastAsia="ja-JP"/>
        </w:rPr>
        <w:t xml:space="preserve"> L3 mobility is used for PCell change (L3 handover) when a new PCell is not from the </w:t>
      </w:r>
      <w:r w:rsidR="005E011C">
        <w:rPr>
          <w:rFonts w:eastAsia="Times New Roman"/>
          <w:sz w:val="20"/>
          <w:lang w:val="en-US" w:eastAsia="ja-JP"/>
        </w:rPr>
        <w:t>C</w:t>
      </w:r>
      <w:r w:rsidR="00223BA5" w:rsidRPr="00223BA5">
        <w:rPr>
          <w:rFonts w:eastAsia="Times New Roman"/>
          <w:sz w:val="20"/>
          <w:lang w:val="en-US" w:eastAsia="ja-JP"/>
        </w:rPr>
        <w:t xml:space="preserve">onfigured </w:t>
      </w:r>
      <w:r w:rsidR="005E011C">
        <w:rPr>
          <w:rFonts w:eastAsia="Times New Roman"/>
          <w:sz w:val="20"/>
          <w:lang w:val="en-US" w:eastAsia="ja-JP"/>
        </w:rPr>
        <w:t>C</w:t>
      </w:r>
      <w:r w:rsidR="00223BA5" w:rsidRPr="00223BA5">
        <w:rPr>
          <w:rFonts w:eastAsia="Times New Roman"/>
          <w:sz w:val="20"/>
          <w:lang w:val="en-US" w:eastAsia="ja-JP"/>
        </w:rPr>
        <w:t xml:space="preserve">ell </w:t>
      </w:r>
      <w:r w:rsidR="005E011C">
        <w:rPr>
          <w:rFonts w:eastAsia="Times New Roman"/>
          <w:sz w:val="20"/>
          <w:lang w:val="en-US" w:eastAsia="ja-JP"/>
        </w:rPr>
        <w:t>S</w:t>
      </w:r>
      <w:r w:rsidR="00223BA5" w:rsidRPr="00223BA5">
        <w:rPr>
          <w:rFonts w:eastAsia="Times New Roman"/>
          <w:sz w:val="20"/>
          <w:lang w:val="en-US" w:eastAsia="ja-JP"/>
        </w:rPr>
        <w:t>et for L1/L2 mobility</w:t>
      </w:r>
      <w:r w:rsidR="005E011C">
        <w:rPr>
          <w:rFonts w:eastAsia="Times New Roman"/>
          <w:sz w:val="20"/>
          <w:lang w:val="en-US" w:eastAsia="ja-JP"/>
        </w:rPr>
        <w:t>.</w:t>
      </w:r>
    </w:p>
    <w:p w14:paraId="742A8251" w14:textId="4AB315D1" w:rsidR="003338BF" w:rsidRDefault="003338BF" w:rsidP="00223BA5">
      <w:pPr>
        <w:jc w:val="left"/>
        <w:rPr>
          <w:rFonts w:eastAsia="Times New Roman"/>
          <w:sz w:val="20"/>
          <w:lang w:val="en-US" w:eastAsia="ja-JP"/>
        </w:rPr>
      </w:pPr>
    </w:p>
    <w:p w14:paraId="6E4DD4F9" w14:textId="77777777" w:rsidR="008A75D3" w:rsidRDefault="008A75D3" w:rsidP="008A75D3">
      <w:pPr>
        <w:keepNext/>
        <w:jc w:val="center"/>
      </w:pPr>
      <w:r w:rsidRPr="0044391C">
        <w:rPr>
          <w:rFonts w:eastAsia="Times New Roman"/>
          <w:sz w:val="20"/>
          <w:lang w:val="en-US" w:eastAsia="ja-JP"/>
        </w:rPr>
        <w:object w:dxaOrig="7993" w:dyaOrig="4237" w14:anchorId="34770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85pt;height:173.35pt" o:ole="">
            <v:imagedata r:id="rId14" o:title=""/>
          </v:shape>
          <o:OLEObject Type="Embed" ProgID="Visio.Drawing.11" ShapeID="_x0000_i1025" DrawAspect="Content" ObjectID="_1682094655" r:id="rId15"/>
        </w:object>
      </w:r>
    </w:p>
    <w:p w14:paraId="2F535799" w14:textId="42EB6E4A" w:rsidR="00314A6F" w:rsidRDefault="008A75D3" w:rsidP="008A75D3">
      <w:pPr>
        <w:pStyle w:val="Caption"/>
        <w:jc w:val="center"/>
        <w:rPr>
          <w:rFonts w:eastAsia="Times New Roman"/>
          <w:sz w:val="20"/>
          <w:lang w:val="en-US" w:eastAsia="ja-JP"/>
        </w:rPr>
      </w:pPr>
      <w:bookmarkStart w:id="2" w:name="_Ref666991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: Serving cell-based inter-cell L1/L2 mobility</w:t>
      </w:r>
    </w:p>
    <w:p w14:paraId="5AB60FEE" w14:textId="158DF880" w:rsidR="00314A6F" w:rsidRDefault="00314A6F" w:rsidP="00B9623C">
      <w:pPr>
        <w:jc w:val="left"/>
        <w:rPr>
          <w:rFonts w:eastAsia="Times New Roman"/>
          <w:sz w:val="20"/>
          <w:lang w:val="en-US" w:eastAsia="ja-JP"/>
        </w:rPr>
      </w:pPr>
    </w:p>
    <w:p w14:paraId="3925716B" w14:textId="7655A571" w:rsidR="00223050" w:rsidRDefault="00223050" w:rsidP="004F674C">
      <w:pPr>
        <w:jc w:val="left"/>
        <w:rPr>
          <w:rFonts w:eastAsia="Times New Roman"/>
          <w:sz w:val="20"/>
          <w:lang w:val="en-US" w:eastAsia="ja-JP"/>
        </w:rPr>
      </w:pPr>
      <w:r w:rsidRPr="00223050">
        <w:rPr>
          <w:rFonts w:eastAsia="Times New Roman"/>
          <w:b/>
          <w:bCs/>
          <w:sz w:val="20"/>
          <w:lang w:eastAsia="ja-JP"/>
        </w:rPr>
        <w:t>Management of the Activated Set</w:t>
      </w:r>
    </w:p>
    <w:p w14:paraId="6E5E1DD5" w14:textId="10F7E236" w:rsidR="004F674C" w:rsidRPr="004F674C" w:rsidRDefault="004F674C" w:rsidP="004F674C">
      <w:pPr>
        <w:jc w:val="left"/>
        <w:rPr>
          <w:rFonts w:eastAsia="Times New Roman"/>
          <w:sz w:val="20"/>
          <w:lang w:val="en-US" w:eastAsia="ja-JP"/>
        </w:rPr>
      </w:pPr>
      <w:r w:rsidRPr="004F674C">
        <w:rPr>
          <w:rFonts w:eastAsia="Times New Roman"/>
          <w:sz w:val="20"/>
          <w:lang w:val="en-US" w:eastAsia="ja-JP"/>
        </w:rPr>
        <w:t xml:space="preserve">Mobility within the configured L1/L2 mobility cell set is done by the cell activation/deactivation within the </w:t>
      </w:r>
      <w:r w:rsidR="00616E27" w:rsidRPr="00616E27">
        <w:rPr>
          <w:rFonts w:eastAsia="Times New Roman"/>
          <w:sz w:val="20"/>
          <w:lang w:val="en-US" w:eastAsia="ja-JP"/>
        </w:rPr>
        <w:t>Configured Cell Set for L1/L2 Mobility</w:t>
      </w:r>
      <w:r w:rsidR="00A9546C">
        <w:rPr>
          <w:rFonts w:eastAsia="Times New Roman"/>
          <w:sz w:val="20"/>
          <w:lang w:val="en-US" w:eastAsia="ja-JP"/>
        </w:rPr>
        <w:t xml:space="preserve">. </w:t>
      </w:r>
      <w:r w:rsidRPr="004F674C">
        <w:rPr>
          <w:rFonts w:eastAsia="Times New Roman"/>
          <w:sz w:val="20"/>
          <w:lang w:val="en-US" w:eastAsia="ja-JP"/>
        </w:rPr>
        <w:t>As the UE moves, the cells from the set are deactivated and activated by L1/L2 signaling</w:t>
      </w:r>
      <w:r w:rsidR="00D20185">
        <w:rPr>
          <w:rFonts w:eastAsia="Times New Roman"/>
          <w:sz w:val="20"/>
          <w:lang w:val="en-US" w:eastAsia="ja-JP"/>
        </w:rPr>
        <w:t xml:space="preserve"> </w:t>
      </w:r>
      <w:r w:rsidRPr="004F674C">
        <w:rPr>
          <w:rFonts w:eastAsia="Times New Roman"/>
          <w:sz w:val="20"/>
          <w:lang w:val="en-US" w:eastAsia="ja-JP"/>
        </w:rPr>
        <w:t xml:space="preserve">based on </w:t>
      </w:r>
      <w:r w:rsidR="009C4277">
        <w:rPr>
          <w:rFonts w:eastAsia="Times New Roman"/>
          <w:sz w:val="20"/>
          <w:lang w:val="en-US" w:eastAsia="ja-JP"/>
        </w:rPr>
        <w:t xml:space="preserve">a metric, such as the </w:t>
      </w:r>
      <w:r w:rsidRPr="004F674C">
        <w:rPr>
          <w:rFonts w:eastAsia="Times New Roman"/>
          <w:sz w:val="20"/>
          <w:lang w:val="en-US" w:eastAsia="ja-JP"/>
        </w:rPr>
        <w:t xml:space="preserve">signal quality </w:t>
      </w:r>
      <w:r w:rsidR="00A9546C">
        <w:rPr>
          <w:rFonts w:eastAsia="Times New Roman"/>
          <w:sz w:val="20"/>
          <w:lang w:val="en-US" w:eastAsia="ja-JP"/>
        </w:rPr>
        <w:t>or</w:t>
      </w:r>
      <w:r w:rsidRPr="004F674C">
        <w:rPr>
          <w:rFonts w:eastAsia="Times New Roman"/>
          <w:sz w:val="20"/>
          <w:lang w:val="en-US" w:eastAsia="ja-JP"/>
        </w:rPr>
        <w:t xml:space="preserve"> loading</w:t>
      </w:r>
      <w:r w:rsidR="00A9546C">
        <w:rPr>
          <w:rFonts w:eastAsia="Times New Roman"/>
          <w:sz w:val="20"/>
          <w:lang w:val="en-US" w:eastAsia="ja-JP"/>
        </w:rPr>
        <w:t xml:space="preserve">. </w:t>
      </w:r>
    </w:p>
    <w:p w14:paraId="2BAB672C" w14:textId="2BEC8D47" w:rsidR="004F674C" w:rsidRPr="004F674C" w:rsidRDefault="004F674C" w:rsidP="004F674C">
      <w:pPr>
        <w:jc w:val="left"/>
        <w:rPr>
          <w:rFonts w:eastAsia="Times New Roman"/>
          <w:sz w:val="20"/>
          <w:lang w:val="en-US" w:eastAsia="ja-JP"/>
        </w:rPr>
      </w:pPr>
      <w:r w:rsidRPr="004F674C">
        <w:rPr>
          <w:rFonts w:eastAsia="Times New Roman"/>
          <w:sz w:val="20"/>
          <w:lang w:val="en-US" w:eastAsia="ja-JP"/>
        </w:rPr>
        <w:t xml:space="preserve">The L1/L2 mobility relies on L1 measurements </w:t>
      </w:r>
      <w:r w:rsidR="003B6D05">
        <w:rPr>
          <w:rFonts w:eastAsia="Times New Roman"/>
          <w:sz w:val="20"/>
          <w:lang w:val="en-US" w:eastAsia="ja-JP"/>
        </w:rPr>
        <w:t xml:space="preserve">and reporting </w:t>
      </w:r>
      <w:r w:rsidRPr="004F674C">
        <w:rPr>
          <w:rFonts w:eastAsia="Times New Roman"/>
          <w:sz w:val="20"/>
          <w:lang w:val="en-US" w:eastAsia="ja-JP"/>
        </w:rPr>
        <w:t xml:space="preserve">of the </w:t>
      </w:r>
      <w:r w:rsidR="003B6D05">
        <w:rPr>
          <w:rFonts w:eastAsia="Times New Roman"/>
          <w:sz w:val="20"/>
          <w:lang w:val="en-US" w:eastAsia="ja-JP"/>
        </w:rPr>
        <w:t>c</w:t>
      </w:r>
      <w:r w:rsidRPr="004F674C">
        <w:rPr>
          <w:rFonts w:eastAsia="Times New Roman"/>
          <w:sz w:val="20"/>
          <w:lang w:val="en-US" w:eastAsia="ja-JP"/>
        </w:rPr>
        <w:t xml:space="preserve">onfigured </w:t>
      </w:r>
      <w:r w:rsidR="003B6D05">
        <w:rPr>
          <w:rFonts w:eastAsia="Times New Roman"/>
          <w:sz w:val="20"/>
          <w:lang w:val="en-US" w:eastAsia="ja-JP"/>
        </w:rPr>
        <w:t>c</w:t>
      </w:r>
      <w:r w:rsidRPr="004F674C">
        <w:rPr>
          <w:rFonts w:eastAsia="Times New Roman"/>
          <w:sz w:val="20"/>
          <w:lang w:val="en-US" w:eastAsia="ja-JP"/>
        </w:rPr>
        <w:t>ell</w:t>
      </w:r>
      <w:r w:rsidR="00017FAB">
        <w:rPr>
          <w:rFonts w:eastAsia="Times New Roman"/>
          <w:sz w:val="20"/>
          <w:lang w:val="en-US" w:eastAsia="ja-JP"/>
        </w:rPr>
        <w:t>s</w:t>
      </w:r>
      <w:r w:rsidR="007B1E52">
        <w:rPr>
          <w:rFonts w:eastAsia="Times New Roman"/>
          <w:sz w:val="20"/>
          <w:lang w:val="en-US" w:eastAsia="ja-JP"/>
        </w:rPr>
        <w:t xml:space="preserve"> for L1/L2 </w:t>
      </w:r>
      <w:r w:rsidR="003B6D05">
        <w:rPr>
          <w:rFonts w:eastAsia="Times New Roman"/>
          <w:sz w:val="20"/>
          <w:lang w:val="en-US" w:eastAsia="ja-JP"/>
        </w:rPr>
        <w:t>m</w:t>
      </w:r>
      <w:r w:rsidR="007B1E52">
        <w:rPr>
          <w:rFonts w:eastAsia="Times New Roman"/>
          <w:sz w:val="20"/>
          <w:lang w:val="en-US" w:eastAsia="ja-JP"/>
        </w:rPr>
        <w:t>obil</w:t>
      </w:r>
      <w:r w:rsidR="00A41154">
        <w:rPr>
          <w:rFonts w:eastAsia="Times New Roman"/>
          <w:sz w:val="20"/>
          <w:lang w:val="en-US" w:eastAsia="ja-JP"/>
        </w:rPr>
        <w:t>ity</w:t>
      </w:r>
      <w:r w:rsidR="003B6D05">
        <w:rPr>
          <w:rFonts w:eastAsia="Times New Roman"/>
          <w:sz w:val="20"/>
          <w:lang w:val="en-US" w:eastAsia="ja-JP"/>
        </w:rPr>
        <w:t>.</w:t>
      </w:r>
    </w:p>
    <w:p w14:paraId="6559A030" w14:textId="45D7B487" w:rsidR="00BB2C58" w:rsidRPr="00BB2C58" w:rsidRDefault="00BB2C58" w:rsidP="00BB2C58">
      <w:pPr>
        <w:jc w:val="left"/>
        <w:rPr>
          <w:rFonts w:eastAsia="Times New Roman"/>
          <w:sz w:val="20"/>
          <w:lang w:val="en-US" w:eastAsia="ja-JP"/>
        </w:rPr>
      </w:pPr>
      <w:r w:rsidRPr="00BB2C58">
        <w:rPr>
          <w:rFonts w:eastAsia="Times New Roman"/>
          <w:sz w:val="20"/>
          <w:lang w:val="en-US" w:eastAsia="ja-JP"/>
        </w:rPr>
        <w:t>Mobility within the activated set is based on the beam management - beam selection within the activated cell set</w:t>
      </w:r>
      <w:r w:rsidR="008271D4">
        <w:rPr>
          <w:rFonts w:eastAsia="Times New Roman"/>
          <w:sz w:val="20"/>
          <w:lang w:val="en-US" w:eastAsia="ja-JP"/>
        </w:rPr>
        <w:t xml:space="preserve">. </w:t>
      </w:r>
      <w:r w:rsidRPr="00BB2C58">
        <w:rPr>
          <w:rFonts w:eastAsia="Times New Roman"/>
          <w:sz w:val="20"/>
          <w:lang w:val="en-US" w:eastAsia="ja-JP"/>
        </w:rPr>
        <w:t xml:space="preserve">At any given time, UE could be signaled by L1/L2 control to monitor/measure a subset of beams from the cells in the </w:t>
      </w:r>
      <w:r w:rsidR="008271D4">
        <w:rPr>
          <w:rFonts w:eastAsia="Times New Roman"/>
          <w:sz w:val="20"/>
          <w:lang w:val="en-US" w:eastAsia="ja-JP"/>
        </w:rPr>
        <w:t>A</w:t>
      </w:r>
      <w:r w:rsidRPr="00BB2C58">
        <w:rPr>
          <w:rFonts w:eastAsia="Times New Roman"/>
          <w:sz w:val="20"/>
          <w:lang w:val="en-US" w:eastAsia="ja-JP"/>
        </w:rPr>
        <w:t xml:space="preserve">ctive </w:t>
      </w:r>
      <w:r w:rsidR="008271D4">
        <w:rPr>
          <w:rFonts w:eastAsia="Times New Roman"/>
          <w:sz w:val="20"/>
          <w:lang w:val="en-US" w:eastAsia="ja-JP"/>
        </w:rPr>
        <w:t>Cell S</w:t>
      </w:r>
      <w:r w:rsidRPr="00BB2C58">
        <w:rPr>
          <w:rFonts w:eastAsia="Times New Roman"/>
          <w:sz w:val="20"/>
          <w:lang w:val="en-US" w:eastAsia="ja-JP"/>
        </w:rPr>
        <w:t xml:space="preserve">et – </w:t>
      </w:r>
      <w:r w:rsidRPr="00BB2C58">
        <w:rPr>
          <w:rFonts w:eastAsia="Times New Roman"/>
          <w:i/>
          <w:iCs/>
          <w:sz w:val="20"/>
          <w:lang w:val="en-US" w:eastAsia="ja-JP"/>
        </w:rPr>
        <w:t>active beam set</w:t>
      </w:r>
    </w:p>
    <w:p w14:paraId="0D78ECD6" w14:textId="298A0938" w:rsidR="00BB2C58" w:rsidRDefault="00BB2C58" w:rsidP="00BB2C58">
      <w:pPr>
        <w:jc w:val="left"/>
        <w:rPr>
          <w:rFonts w:eastAsia="Times New Roman"/>
          <w:sz w:val="20"/>
          <w:lang w:val="en-US" w:eastAsia="ja-JP"/>
        </w:rPr>
      </w:pPr>
      <w:r w:rsidRPr="00BB2C58">
        <w:rPr>
          <w:rFonts w:eastAsia="Times New Roman"/>
          <w:sz w:val="20"/>
          <w:lang w:val="en-US" w:eastAsia="ja-JP"/>
        </w:rPr>
        <w:t>For SSB-based beam management</w:t>
      </w:r>
      <w:r w:rsidR="008271D4">
        <w:rPr>
          <w:rFonts w:eastAsia="Times New Roman"/>
          <w:sz w:val="20"/>
          <w:lang w:val="en-US" w:eastAsia="ja-JP"/>
        </w:rPr>
        <w:t xml:space="preserve">, </w:t>
      </w:r>
      <w:r w:rsidRPr="00BB2C58">
        <w:rPr>
          <w:rFonts w:eastAsia="Times New Roman"/>
          <w:sz w:val="20"/>
          <w:lang w:val="en-US" w:eastAsia="ja-JP"/>
        </w:rPr>
        <w:t>UE may be signaled to use a subset of SSBs for each active cell</w:t>
      </w:r>
      <w:r w:rsidR="00A80AE6">
        <w:rPr>
          <w:rFonts w:eastAsia="Times New Roman"/>
          <w:sz w:val="20"/>
          <w:lang w:val="en-US" w:eastAsia="ja-JP"/>
        </w:rPr>
        <w:t xml:space="preserve">. </w:t>
      </w:r>
      <w:r w:rsidRPr="00BB2C58">
        <w:rPr>
          <w:rFonts w:eastAsia="Times New Roman"/>
          <w:sz w:val="20"/>
          <w:lang w:val="en-US" w:eastAsia="ja-JP"/>
        </w:rPr>
        <w:t>The constrained number of SSBs in each cell for a UE is beneficial to reduce measurement complexity</w:t>
      </w:r>
      <w:r w:rsidR="00985829">
        <w:rPr>
          <w:rFonts w:eastAsia="Times New Roman"/>
          <w:sz w:val="20"/>
          <w:lang w:val="en-US" w:eastAsia="ja-JP"/>
        </w:rPr>
        <w:t>.</w:t>
      </w:r>
      <w:r w:rsidRPr="00BB2C58">
        <w:rPr>
          <w:rFonts w:eastAsia="Times New Roman"/>
          <w:sz w:val="20"/>
          <w:lang w:val="en-US" w:eastAsia="ja-JP"/>
        </w:rPr>
        <w:t xml:space="preserve"> The selection of communication beam</w:t>
      </w:r>
      <w:r w:rsidR="00985829">
        <w:rPr>
          <w:rFonts w:eastAsia="Times New Roman"/>
          <w:sz w:val="20"/>
          <w:lang w:val="en-US" w:eastAsia="ja-JP"/>
        </w:rPr>
        <w:t>(</w:t>
      </w:r>
      <w:r w:rsidRPr="00BB2C58">
        <w:rPr>
          <w:rFonts w:eastAsia="Times New Roman"/>
          <w:sz w:val="20"/>
          <w:lang w:val="en-US" w:eastAsia="ja-JP"/>
        </w:rPr>
        <w:t>s</w:t>
      </w:r>
      <w:r w:rsidR="00AF744B">
        <w:rPr>
          <w:rFonts w:eastAsia="Times New Roman"/>
          <w:sz w:val="20"/>
          <w:lang w:val="en-US" w:eastAsia="ja-JP"/>
        </w:rPr>
        <w:t>)</w:t>
      </w:r>
      <w:r w:rsidRPr="00BB2C58">
        <w:rPr>
          <w:rFonts w:eastAsia="Times New Roman"/>
          <w:sz w:val="20"/>
          <w:lang w:val="en-US" w:eastAsia="ja-JP"/>
        </w:rPr>
        <w:t xml:space="preserve"> from the active beam set is controlled by L1/L2 signaling</w:t>
      </w:r>
      <w:r w:rsidR="00AF744B">
        <w:rPr>
          <w:rFonts w:eastAsia="Times New Roman"/>
          <w:sz w:val="20"/>
          <w:lang w:val="en-US" w:eastAsia="ja-JP"/>
        </w:rPr>
        <w:t>.</w:t>
      </w:r>
    </w:p>
    <w:p w14:paraId="5103C9EA" w14:textId="740BD5F4" w:rsidR="00AF744B" w:rsidRDefault="00AF744B" w:rsidP="005F17A7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>Observations</w:t>
      </w:r>
    </w:p>
    <w:p w14:paraId="4279AC8F" w14:textId="41BBCACB" w:rsidR="005F17A7" w:rsidRDefault="005F17A7" w:rsidP="005F17A7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CC76DD">
        <w:rPr>
          <w:rFonts w:eastAsia="Times New Roman"/>
          <w:b/>
          <w:bCs/>
          <w:sz w:val="20"/>
          <w:lang w:val="en-US" w:eastAsia="ja-JP"/>
        </w:rPr>
        <w:t>5</w:t>
      </w:r>
      <w:r>
        <w:rPr>
          <w:rFonts w:eastAsia="Times New Roman"/>
          <w:b/>
          <w:bCs/>
          <w:sz w:val="20"/>
          <w:lang w:val="en-US" w:eastAsia="ja-JP"/>
        </w:rPr>
        <w:t>:</w:t>
      </w:r>
      <w:r w:rsidR="00EA50B3">
        <w:rPr>
          <w:rFonts w:eastAsia="Times New Roman"/>
          <w:b/>
          <w:bCs/>
          <w:sz w:val="20"/>
          <w:lang w:val="en-US" w:eastAsia="ja-JP"/>
        </w:rPr>
        <w:t xml:space="preserve"> The </w:t>
      </w:r>
      <w:r w:rsidR="00EA50B3" w:rsidRPr="00811BF3">
        <w:rPr>
          <w:b/>
          <w:bCs/>
          <w:sz w:val="20"/>
          <w:szCs w:val="18"/>
        </w:rPr>
        <w:t xml:space="preserve">Serving cell-based </w:t>
      </w:r>
      <w:r w:rsidR="00DA36A9">
        <w:rPr>
          <w:b/>
          <w:bCs/>
          <w:sz w:val="20"/>
          <w:szCs w:val="18"/>
        </w:rPr>
        <w:t>m</w:t>
      </w:r>
      <w:r w:rsidR="00EA50B3" w:rsidRPr="00811BF3">
        <w:rPr>
          <w:b/>
          <w:bCs/>
          <w:sz w:val="20"/>
          <w:szCs w:val="18"/>
        </w:rPr>
        <w:t>obility</w:t>
      </w:r>
      <w:r w:rsidR="008357E4">
        <w:rPr>
          <w:b/>
          <w:bCs/>
          <w:sz w:val="20"/>
          <w:szCs w:val="18"/>
        </w:rPr>
        <w:t xml:space="preserve"> could be realized by </w:t>
      </w:r>
      <w:r w:rsidR="00E91C91">
        <w:rPr>
          <w:b/>
          <w:bCs/>
          <w:sz w:val="20"/>
          <w:szCs w:val="18"/>
        </w:rPr>
        <w:t xml:space="preserve">managing </w:t>
      </w:r>
      <w:r w:rsidR="00003E38">
        <w:rPr>
          <w:b/>
          <w:bCs/>
          <w:sz w:val="20"/>
          <w:szCs w:val="18"/>
        </w:rPr>
        <w:t xml:space="preserve">the </w:t>
      </w:r>
      <w:r w:rsidRPr="005F17A7">
        <w:rPr>
          <w:rFonts w:eastAsia="Times New Roman"/>
          <w:b/>
          <w:bCs/>
          <w:sz w:val="20"/>
          <w:lang w:val="en-US" w:eastAsia="ja-JP"/>
        </w:rPr>
        <w:t>A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ctivated </w:t>
      </w:r>
      <w:r w:rsidRPr="005F17A7">
        <w:rPr>
          <w:rFonts w:eastAsia="Times New Roman"/>
          <w:b/>
          <w:bCs/>
          <w:sz w:val="20"/>
          <w:lang w:val="en-US" w:eastAsia="ja-JP"/>
        </w:rPr>
        <w:t>Cell S</w:t>
      </w:r>
      <w:r w:rsidRPr="00223BA5">
        <w:rPr>
          <w:rFonts w:eastAsia="Times New Roman"/>
          <w:b/>
          <w:bCs/>
          <w:sz w:val="20"/>
          <w:lang w:val="en-US" w:eastAsia="ja-JP"/>
        </w:rPr>
        <w:t>et</w:t>
      </w:r>
      <w:r w:rsidR="00A8351B">
        <w:rPr>
          <w:rFonts w:eastAsia="Times New Roman"/>
          <w:b/>
          <w:bCs/>
          <w:sz w:val="20"/>
          <w:lang w:val="en-US" w:eastAsia="ja-JP"/>
        </w:rPr>
        <w:t xml:space="preserve"> (within the </w:t>
      </w:r>
      <w:r w:rsidR="00A8351B" w:rsidRPr="00A8351B">
        <w:rPr>
          <w:rFonts w:eastAsia="Times New Roman"/>
          <w:b/>
          <w:bCs/>
          <w:sz w:val="20"/>
          <w:lang w:val="en-US" w:eastAsia="ja-JP"/>
        </w:rPr>
        <w:t>Configured Cell Set for L1/L2 Mobility</w:t>
      </w:r>
      <w:r w:rsidR="00A8351B">
        <w:rPr>
          <w:rFonts w:eastAsia="Times New Roman"/>
          <w:b/>
          <w:bCs/>
          <w:sz w:val="20"/>
          <w:lang w:val="en-US" w:eastAsia="ja-JP"/>
        </w:rPr>
        <w:t>)</w:t>
      </w:r>
      <w:r w:rsidRPr="00A8351B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E91C91">
        <w:rPr>
          <w:rFonts w:eastAsia="Times New Roman"/>
          <w:b/>
          <w:bCs/>
          <w:sz w:val="20"/>
          <w:lang w:val="en-US" w:eastAsia="ja-JP"/>
        </w:rPr>
        <w:t xml:space="preserve">by 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L1/L2 signaling </w:t>
      </w:r>
      <w:r w:rsidR="00421889">
        <w:rPr>
          <w:rFonts w:eastAsia="Times New Roman"/>
          <w:b/>
          <w:bCs/>
          <w:sz w:val="20"/>
          <w:lang w:val="en-US" w:eastAsia="ja-JP"/>
        </w:rPr>
        <w:t xml:space="preserve">which provides </w:t>
      </w:r>
      <w:r w:rsidRPr="005F17A7">
        <w:rPr>
          <w:rFonts w:eastAsia="Times New Roman"/>
          <w:b/>
          <w:bCs/>
          <w:sz w:val="20"/>
          <w:lang w:val="en-US" w:eastAsia="ja-JP"/>
        </w:rPr>
        <w:t>s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eamless mobility within the </w:t>
      </w:r>
      <w:r w:rsidR="00CC76DD" w:rsidRPr="00A8351B">
        <w:rPr>
          <w:rFonts w:eastAsia="Times New Roman"/>
          <w:b/>
          <w:bCs/>
          <w:sz w:val="20"/>
          <w:lang w:val="en-US" w:eastAsia="ja-JP"/>
        </w:rPr>
        <w:t>Configured Cell Set for L1/L2 Mobility</w:t>
      </w:r>
      <w:r w:rsidR="00EE4752">
        <w:rPr>
          <w:rFonts w:eastAsia="Times New Roman"/>
          <w:b/>
          <w:bCs/>
          <w:sz w:val="20"/>
          <w:lang w:val="en-US" w:eastAsia="ja-JP"/>
        </w:rPr>
        <w:t>.</w:t>
      </w:r>
    </w:p>
    <w:p w14:paraId="16DDBC9C" w14:textId="00DC8459" w:rsidR="00301D71" w:rsidRDefault="004E3FC3" w:rsidP="005F17A7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CC76DD">
        <w:rPr>
          <w:rFonts w:eastAsia="Times New Roman"/>
          <w:b/>
          <w:bCs/>
          <w:sz w:val="20"/>
          <w:lang w:val="en-US" w:eastAsia="ja-JP"/>
        </w:rPr>
        <w:t>6</w:t>
      </w:r>
      <w:r>
        <w:rPr>
          <w:rFonts w:eastAsia="Times New Roman"/>
          <w:b/>
          <w:bCs/>
          <w:sz w:val="20"/>
          <w:lang w:val="en-US" w:eastAsia="ja-JP"/>
        </w:rPr>
        <w:t>:</w:t>
      </w:r>
      <w:r w:rsidR="00B26C65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The </w:t>
      </w:r>
      <w:r w:rsidR="00B26C65">
        <w:rPr>
          <w:rFonts w:eastAsia="Times New Roman"/>
          <w:b/>
          <w:bCs/>
          <w:sz w:val="20"/>
          <w:lang w:val="en-US" w:eastAsia="ja-JP"/>
        </w:rPr>
        <w:t>S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erving </w:t>
      </w:r>
      <w:r w:rsidR="00937630" w:rsidRPr="00B26C65">
        <w:rPr>
          <w:rFonts w:eastAsia="Times New Roman"/>
          <w:b/>
          <w:bCs/>
          <w:sz w:val="20"/>
          <w:lang w:val="en-US" w:eastAsia="ja-JP"/>
        </w:rPr>
        <w:t>cell based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 L1/L2 </w:t>
      </w:r>
      <w:r w:rsidR="00DA36A9">
        <w:rPr>
          <w:rFonts w:eastAsia="Times New Roman"/>
          <w:b/>
          <w:bCs/>
          <w:sz w:val="20"/>
          <w:lang w:val="en-US" w:eastAsia="ja-JP"/>
        </w:rPr>
        <w:t>m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obility can facilitate PCell change with a L1/L2 signaling. The </w:t>
      </w:r>
      <w:r w:rsidR="00B26C65" w:rsidRPr="00223BA5">
        <w:rPr>
          <w:rFonts w:eastAsia="Times New Roman"/>
          <w:b/>
          <w:bCs/>
          <w:sz w:val="20"/>
          <w:lang w:val="en-US" w:eastAsia="ja-JP"/>
        </w:rPr>
        <w:t xml:space="preserve">L1/L2 signaling is used to set the PCell out of the configured PCell options within the </w:t>
      </w:r>
      <w:r w:rsidR="00CC76DD">
        <w:rPr>
          <w:rFonts w:eastAsia="Times New Roman"/>
          <w:b/>
          <w:bCs/>
          <w:sz w:val="20"/>
          <w:lang w:val="en-US" w:eastAsia="ja-JP"/>
        </w:rPr>
        <w:t>Configured</w:t>
      </w:r>
      <w:r w:rsidR="00B26C65" w:rsidRPr="00223BA5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>C</w:t>
      </w:r>
      <w:r w:rsidR="00B26C65" w:rsidRPr="00223BA5">
        <w:rPr>
          <w:rFonts w:eastAsia="Times New Roman"/>
          <w:b/>
          <w:bCs/>
          <w:sz w:val="20"/>
          <w:lang w:val="en-US" w:eastAsia="ja-JP"/>
        </w:rPr>
        <w:t xml:space="preserve">ell 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>S</w:t>
      </w:r>
      <w:r w:rsidR="00B26C65" w:rsidRPr="00223BA5">
        <w:rPr>
          <w:rFonts w:eastAsia="Times New Roman"/>
          <w:b/>
          <w:bCs/>
          <w:sz w:val="20"/>
          <w:lang w:val="en-US" w:eastAsia="ja-JP"/>
        </w:rPr>
        <w:t>et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. </w:t>
      </w:r>
    </w:p>
    <w:p w14:paraId="77D67D3E" w14:textId="695AF038" w:rsidR="004E3FC3" w:rsidRDefault="00301D71" w:rsidP="005F17A7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lastRenderedPageBreak/>
        <w:t xml:space="preserve">Observation </w:t>
      </w:r>
      <w:r w:rsidR="00CC76DD">
        <w:rPr>
          <w:rFonts w:eastAsia="Times New Roman"/>
          <w:b/>
          <w:bCs/>
          <w:sz w:val="20"/>
          <w:lang w:val="en-US" w:eastAsia="ja-JP"/>
        </w:rPr>
        <w:t>7</w:t>
      </w:r>
      <w:r>
        <w:rPr>
          <w:rFonts w:eastAsia="Times New Roman"/>
          <w:b/>
          <w:bCs/>
          <w:sz w:val="20"/>
          <w:lang w:val="en-US" w:eastAsia="ja-JP"/>
        </w:rPr>
        <w:t xml:space="preserve">: </w:t>
      </w:r>
      <w:r w:rsidR="00DF163E" w:rsidRPr="00B26C65">
        <w:rPr>
          <w:rFonts w:eastAsia="Times New Roman"/>
          <w:b/>
          <w:bCs/>
          <w:sz w:val="20"/>
          <w:lang w:val="en-US" w:eastAsia="ja-JP"/>
        </w:rPr>
        <w:t xml:space="preserve">The </w:t>
      </w:r>
      <w:r w:rsidR="00DF163E">
        <w:rPr>
          <w:rFonts w:eastAsia="Times New Roman"/>
          <w:b/>
          <w:bCs/>
          <w:sz w:val="20"/>
          <w:lang w:val="en-US" w:eastAsia="ja-JP"/>
        </w:rPr>
        <w:t>S</w:t>
      </w:r>
      <w:r w:rsidR="00DF163E" w:rsidRPr="00B26C65">
        <w:rPr>
          <w:rFonts w:eastAsia="Times New Roman"/>
          <w:b/>
          <w:bCs/>
          <w:sz w:val="20"/>
          <w:lang w:val="en-US" w:eastAsia="ja-JP"/>
        </w:rPr>
        <w:t xml:space="preserve">erving cell-based L1/L2 </w:t>
      </w:r>
      <w:r w:rsidR="00DF163E">
        <w:rPr>
          <w:rFonts w:eastAsia="Times New Roman"/>
          <w:b/>
          <w:bCs/>
          <w:sz w:val="20"/>
          <w:lang w:val="en-US" w:eastAsia="ja-JP"/>
        </w:rPr>
        <w:t>m</w:t>
      </w:r>
      <w:r w:rsidR="00DF163E" w:rsidRPr="00B26C65">
        <w:rPr>
          <w:rFonts w:eastAsia="Times New Roman"/>
          <w:b/>
          <w:bCs/>
          <w:sz w:val="20"/>
          <w:lang w:val="en-US" w:eastAsia="ja-JP"/>
        </w:rPr>
        <w:t>obility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 can provide mobility outside of a current PCell </w:t>
      </w:r>
      <w:r w:rsidR="00937630" w:rsidRPr="00B26C65">
        <w:rPr>
          <w:rFonts w:eastAsia="Times New Roman"/>
          <w:b/>
          <w:bCs/>
          <w:sz w:val="20"/>
          <w:lang w:val="en-US" w:eastAsia="ja-JP"/>
        </w:rPr>
        <w:t>coverage and</w:t>
      </w:r>
      <w:r w:rsidR="00B26C65" w:rsidRPr="00B26C65">
        <w:rPr>
          <w:rFonts w:eastAsia="Times New Roman"/>
          <w:b/>
          <w:bCs/>
          <w:sz w:val="20"/>
          <w:lang w:val="en-US" w:eastAsia="ja-JP"/>
        </w:rPr>
        <w:t xml:space="preserve"> extend to the large coverage area of the entire Configured Cell Set for L1/L2 Mobility.</w:t>
      </w:r>
      <w:r w:rsidR="004E3FC3">
        <w:rPr>
          <w:rFonts w:eastAsia="Times New Roman"/>
          <w:b/>
          <w:bCs/>
          <w:sz w:val="20"/>
          <w:lang w:val="en-US" w:eastAsia="ja-JP"/>
        </w:rPr>
        <w:t xml:space="preserve"> </w:t>
      </w:r>
    </w:p>
    <w:p w14:paraId="60BE815D" w14:textId="283C0E45" w:rsidR="00CC76DD" w:rsidRPr="00223BA5" w:rsidRDefault="0046778C" w:rsidP="005F17A7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8: In case of a single serving cell in the Activated Cell Set for the serving </w:t>
      </w:r>
      <w:proofErr w:type="gramStart"/>
      <w:r>
        <w:rPr>
          <w:rFonts w:eastAsia="Times New Roman"/>
          <w:b/>
          <w:bCs/>
          <w:sz w:val="20"/>
          <w:lang w:val="en-US" w:eastAsia="ja-JP"/>
        </w:rPr>
        <w:t>cell-based</w:t>
      </w:r>
      <w:proofErr w:type="gramEnd"/>
      <w:r>
        <w:rPr>
          <w:rFonts w:eastAsia="Times New Roman"/>
          <w:b/>
          <w:bCs/>
          <w:sz w:val="20"/>
          <w:lang w:val="en-US" w:eastAsia="ja-JP"/>
        </w:rPr>
        <w:t xml:space="preserve"> L1/L2 mobility, only one active TCI state needs to be supported at the UE.</w:t>
      </w:r>
    </w:p>
    <w:p w14:paraId="661B2F06" w14:textId="0B689587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</w:p>
    <w:p w14:paraId="36AD5F72" w14:textId="1BAC0C27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>In this document, we provided baseline concepts overview of the schemes for L1/L2 in</w:t>
      </w:r>
      <w:r w:rsidR="00937630">
        <w:rPr>
          <w:sz w:val="20"/>
          <w:szCs w:val="18"/>
        </w:rPr>
        <w:t>t</w:t>
      </w:r>
      <w:r>
        <w:rPr>
          <w:sz w:val="20"/>
          <w:szCs w:val="18"/>
        </w:rPr>
        <w:t xml:space="preserve">er-cell mobility </w:t>
      </w:r>
      <w:r w:rsidR="0046778C">
        <w:rPr>
          <w:sz w:val="20"/>
          <w:szCs w:val="18"/>
        </w:rPr>
        <w:t xml:space="preserve">related to the </w:t>
      </w:r>
      <w:r>
        <w:rPr>
          <w:sz w:val="20"/>
          <w:szCs w:val="18"/>
        </w:rPr>
        <w:t>LS</w:t>
      </w:r>
      <w:r w:rsidR="002E7993">
        <w:rPr>
          <w:sz w:val="20"/>
          <w:szCs w:val="18"/>
        </w:rPr>
        <w:t xml:space="preserve"> </w:t>
      </w:r>
      <w:r w:rsidR="002E7993" w:rsidRPr="003C508F">
        <w:rPr>
          <w:sz w:val="20"/>
          <w:szCs w:val="18"/>
        </w:rPr>
        <w:t>R1-2102248</w:t>
      </w:r>
      <w:r w:rsidR="00542878">
        <w:rPr>
          <w:sz w:val="20"/>
          <w:szCs w:val="18"/>
        </w:rPr>
        <w:t xml:space="preserve"> [1]</w:t>
      </w:r>
      <w:r w:rsidR="002E7993">
        <w:rPr>
          <w:sz w:val="20"/>
          <w:szCs w:val="18"/>
        </w:rPr>
        <w:t xml:space="preserve">. Based on </w:t>
      </w:r>
      <w:r w:rsidR="00B6458A">
        <w:rPr>
          <w:sz w:val="20"/>
          <w:szCs w:val="18"/>
        </w:rPr>
        <w:t xml:space="preserve">those, we observe </w:t>
      </w:r>
      <w:r w:rsidR="0046778C">
        <w:rPr>
          <w:sz w:val="20"/>
          <w:szCs w:val="18"/>
        </w:rPr>
        <w:t xml:space="preserve">and propose </w:t>
      </w:r>
      <w:r w:rsidR="005B1A69">
        <w:rPr>
          <w:sz w:val="20"/>
          <w:szCs w:val="18"/>
        </w:rPr>
        <w:t>the following:</w:t>
      </w:r>
    </w:p>
    <w:p w14:paraId="6C32DF75" w14:textId="295140B0" w:rsidR="00E84F25" w:rsidRDefault="00E84F25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D24DD0">
        <w:rPr>
          <w:rFonts w:eastAsia="Times New Roman"/>
          <w:b/>
          <w:bCs/>
          <w:sz w:val="20"/>
          <w:lang w:val="en-US" w:eastAsia="ja-JP"/>
        </w:rPr>
        <w:t>Observation 1:</w:t>
      </w:r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691629">
        <w:rPr>
          <w:rFonts w:eastAsia="Times New Roman"/>
          <w:b/>
          <w:bCs/>
          <w:sz w:val="20"/>
          <w:lang w:val="en-US" w:eastAsia="ja-JP"/>
        </w:rPr>
        <w:t xml:space="preserve">For non-serving cell-based L1/L2 mobility, </w:t>
      </w:r>
      <w:r w:rsidR="00344199">
        <w:rPr>
          <w:rFonts w:eastAsia="Times New Roman"/>
          <w:b/>
          <w:bCs/>
          <w:sz w:val="20"/>
          <w:lang w:val="en-US" w:eastAsia="ja-JP"/>
        </w:rPr>
        <w:t>u</w:t>
      </w:r>
      <w:r w:rsidRPr="009566F1">
        <w:rPr>
          <w:rFonts w:eastAsia="Times New Roman"/>
          <w:b/>
          <w:bCs/>
          <w:sz w:val="20"/>
          <w:lang w:val="en-US" w:eastAsia="ja-JP"/>
        </w:rPr>
        <w:t>nless the configuration of the serving and non-serving cells is the same, UE would have to get RRC configuration of the non-serving cell</w:t>
      </w:r>
      <w:r w:rsidRPr="000C2E55">
        <w:rPr>
          <w:rFonts w:eastAsia="Times New Roman"/>
          <w:b/>
          <w:bCs/>
          <w:sz w:val="20"/>
          <w:lang w:val="en-US" w:eastAsia="ja-JP"/>
        </w:rPr>
        <w:t>, and therefore RRC signaling for the configuration of the n</w:t>
      </w:r>
      <w:r w:rsidR="00AC5F43">
        <w:rPr>
          <w:rFonts w:eastAsia="Times New Roman"/>
          <w:b/>
          <w:bCs/>
          <w:sz w:val="20"/>
          <w:lang w:val="en-US" w:eastAsia="ja-JP"/>
        </w:rPr>
        <w:t>o</w:t>
      </w:r>
      <w:r w:rsidRPr="000C2E55">
        <w:rPr>
          <w:rFonts w:eastAsia="Times New Roman"/>
          <w:b/>
          <w:bCs/>
          <w:sz w:val="20"/>
          <w:lang w:val="en-US" w:eastAsia="ja-JP"/>
        </w:rPr>
        <w:t>n-serving cell is required.</w:t>
      </w:r>
    </w:p>
    <w:p w14:paraId="76B36B7C" w14:textId="70E25201" w:rsidR="00E84F25" w:rsidRDefault="00E84F25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2: </w:t>
      </w:r>
      <w:r w:rsidR="00344199">
        <w:rPr>
          <w:rFonts w:eastAsia="Times New Roman"/>
          <w:b/>
          <w:bCs/>
          <w:sz w:val="20"/>
          <w:lang w:val="en-US" w:eastAsia="ja-JP"/>
        </w:rPr>
        <w:t>For non-serving cell-based L1/L2 mobility, a</w:t>
      </w:r>
      <w:r>
        <w:rPr>
          <w:rFonts w:eastAsia="Times New Roman"/>
          <w:b/>
          <w:bCs/>
          <w:sz w:val="20"/>
          <w:lang w:val="en-US" w:eastAsia="ja-JP"/>
        </w:rPr>
        <w:t xml:space="preserve"> new concept of the configured non-serving cell may need to be defined.</w:t>
      </w:r>
    </w:p>
    <w:p w14:paraId="38EFA56E" w14:textId="23A2EC51" w:rsidR="00846D92" w:rsidRDefault="00E84F25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3: The non-serving cell based L1/L2 mobility </w:t>
      </w:r>
      <w:r w:rsidR="00937630">
        <w:rPr>
          <w:rFonts w:eastAsia="Times New Roman"/>
          <w:b/>
          <w:bCs/>
          <w:sz w:val="20"/>
          <w:lang w:val="en-US" w:eastAsia="ja-JP"/>
        </w:rPr>
        <w:t>cannot</w:t>
      </w:r>
      <w:r>
        <w:rPr>
          <w:rFonts w:eastAsia="Times New Roman"/>
          <w:b/>
          <w:bCs/>
          <w:sz w:val="20"/>
          <w:lang w:val="en-US" w:eastAsia="ja-JP"/>
        </w:rPr>
        <w:t xml:space="preserve"> support PCell change (PCell </w:t>
      </w:r>
      <w:r w:rsidR="00937630">
        <w:rPr>
          <w:rFonts w:eastAsia="Times New Roman"/>
          <w:b/>
          <w:bCs/>
          <w:sz w:val="20"/>
          <w:lang w:val="en-US" w:eastAsia="ja-JP"/>
        </w:rPr>
        <w:t>change</w:t>
      </w:r>
      <w:r>
        <w:rPr>
          <w:rFonts w:eastAsia="Times New Roman"/>
          <w:b/>
          <w:bCs/>
          <w:sz w:val="20"/>
          <w:lang w:val="en-US" w:eastAsia="ja-JP"/>
        </w:rPr>
        <w:t xml:space="preserve"> is done by legacy L3 </w:t>
      </w:r>
      <w:r w:rsidR="00937630">
        <w:rPr>
          <w:rFonts w:eastAsia="Times New Roman"/>
          <w:b/>
          <w:bCs/>
          <w:sz w:val="20"/>
          <w:lang w:val="en-US" w:eastAsia="ja-JP"/>
        </w:rPr>
        <w:t>signaling</w:t>
      </w:r>
      <w:r>
        <w:rPr>
          <w:rFonts w:eastAsia="Times New Roman"/>
          <w:b/>
          <w:bCs/>
          <w:sz w:val="20"/>
          <w:lang w:val="en-US" w:eastAsia="ja-JP"/>
        </w:rPr>
        <w:t xml:space="preserve">). </w:t>
      </w:r>
      <w:r w:rsidRPr="00912F35">
        <w:rPr>
          <w:rFonts w:eastAsia="Times New Roman"/>
          <w:b/>
          <w:bCs/>
          <w:sz w:val="20"/>
          <w:lang w:val="en-US" w:eastAsia="ja-JP"/>
        </w:rPr>
        <w:t xml:space="preserve">That implies that the L1/L2 mobility here can only </w:t>
      </w:r>
      <w:r>
        <w:rPr>
          <w:rFonts w:eastAsia="Times New Roman"/>
          <w:b/>
          <w:bCs/>
          <w:sz w:val="20"/>
          <w:lang w:val="en-US" w:eastAsia="ja-JP"/>
        </w:rPr>
        <w:t xml:space="preserve">be </w:t>
      </w:r>
      <w:r w:rsidR="00937630" w:rsidRPr="00912F35">
        <w:rPr>
          <w:rFonts w:eastAsia="Times New Roman"/>
          <w:b/>
          <w:bCs/>
          <w:sz w:val="20"/>
          <w:lang w:val="en-US" w:eastAsia="ja-JP"/>
        </w:rPr>
        <w:t>local and</w:t>
      </w:r>
      <w:r w:rsidRPr="00912F35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937630" w:rsidRPr="00912F35">
        <w:rPr>
          <w:rFonts w:eastAsia="Times New Roman"/>
          <w:b/>
          <w:bCs/>
          <w:sz w:val="20"/>
          <w:lang w:val="en-US" w:eastAsia="ja-JP"/>
        </w:rPr>
        <w:t>cannot</w:t>
      </w:r>
      <w:r w:rsidRPr="00912F35">
        <w:rPr>
          <w:rFonts w:eastAsia="Times New Roman"/>
          <w:b/>
          <w:bCs/>
          <w:sz w:val="20"/>
          <w:lang w:val="en-US" w:eastAsia="ja-JP"/>
        </w:rPr>
        <w:t xml:space="preserve"> provide mobility outside of the PCell (the serving cell) coverage</w:t>
      </w:r>
      <w:r>
        <w:rPr>
          <w:rFonts w:eastAsia="Times New Roman"/>
          <w:b/>
          <w:bCs/>
          <w:sz w:val="20"/>
          <w:lang w:val="en-US" w:eastAsia="ja-JP"/>
        </w:rPr>
        <w:t>.</w:t>
      </w:r>
    </w:p>
    <w:p w14:paraId="3C50AEA0" w14:textId="2CAA7ACB" w:rsidR="0046778C" w:rsidRDefault="0046778C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>Observation 4: At least two active TCI states need to be simultaneously supported at the UE – one for the broadcast channels received on the serving cell and one for the unicast channels for reception on the non-serving cell.</w:t>
      </w:r>
    </w:p>
    <w:p w14:paraId="6D2FD936" w14:textId="561154B0" w:rsidR="00E84F25" w:rsidRDefault="00E84F25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46778C">
        <w:rPr>
          <w:rFonts w:eastAsia="Times New Roman"/>
          <w:b/>
          <w:bCs/>
          <w:sz w:val="20"/>
          <w:lang w:val="en-US" w:eastAsia="ja-JP"/>
        </w:rPr>
        <w:t>5</w:t>
      </w:r>
      <w:r>
        <w:rPr>
          <w:rFonts w:eastAsia="Times New Roman"/>
          <w:b/>
          <w:bCs/>
          <w:sz w:val="20"/>
          <w:lang w:val="en-US" w:eastAsia="ja-JP"/>
        </w:rPr>
        <w:t xml:space="preserve">: The </w:t>
      </w:r>
      <w:r w:rsidRPr="00811BF3">
        <w:rPr>
          <w:b/>
          <w:bCs/>
          <w:sz w:val="20"/>
          <w:szCs w:val="18"/>
        </w:rPr>
        <w:t xml:space="preserve">Serving cell-based </w:t>
      </w:r>
      <w:r w:rsidR="00691629">
        <w:rPr>
          <w:b/>
          <w:bCs/>
          <w:sz w:val="20"/>
          <w:szCs w:val="18"/>
        </w:rPr>
        <w:t xml:space="preserve">L1/L2 </w:t>
      </w:r>
      <w:r>
        <w:rPr>
          <w:b/>
          <w:bCs/>
          <w:sz w:val="20"/>
          <w:szCs w:val="18"/>
        </w:rPr>
        <w:t>m</w:t>
      </w:r>
      <w:r w:rsidRPr="00811BF3">
        <w:rPr>
          <w:b/>
          <w:bCs/>
          <w:sz w:val="20"/>
          <w:szCs w:val="18"/>
        </w:rPr>
        <w:t>obility</w:t>
      </w:r>
      <w:r>
        <w:rPr>
          <w:b/>
          <w:bCs/>
          <w:sz w:val="20"/>
          <w:szCs w:val="18"/>
        </w:rPr>
        <w:t xml:space="preserve"> could be realized by managing the </w:t>
      </w:r>
      <w:r w:rsidRPr="005F17A7">
        <w:rPr>
          <w:rFonts w:eastAsia="Times New Roman"/>
          <w:b/>
          <w:bCs/>
          <w:sz w:val="20"/>
          <w:lang w:val="en-US" w:eastAsia="ja-JP"/>
        </w:rPr>
        <w:t>A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ctivated </w:t>
      </w:r>
      <w:r w:rsidRPr="005F17A7">
        <w:rPr>
          <w:rFonts w:eastAsia="Times New Roman"/>
          <w:b/>
          <w:bCs/>
          <w:sz w:val="20"/>
          <w:lang w:val="en-US" w:eastAsia="ja-JP"/>
        </w:rPr>
        <w:t>Cell S</w:t>
      </w:r>
      <w:r w:rsidRPr="00223BA5">
        <w:rPr>
          <w:rFonts w:eastAsia="Times New Roman"/>
          <w:b/>
          <w:bCs/>
          <w:sz w:val="20"/>
          <w:lang w:val="en-US" w:eastAsia="ja-JP"/>
        </w:rPr>
        <w:t>et</w:t>
      </w:r>
      <w:r>
        <w:rPr>
          <w:rFonts w:eastAsia="Times New Roman"/>
          <w:b/>
          <w:bCs/>
          <w:sz w:val="20"/>
          <w:lang w:val="en-US" w:eastAsia="ja-JP"/>
        </w:rPr>
        <w:t xml:space="preserve"> (within the </w:t>
      </w:r>
      <w:r w:rsidRPr="00A8351B">
        <w:rPr>
          <w:rFonts w:eastAsia="Times New Roman"/>
          <w:b/>
          <w:bCs/>
          <w:sz w:val="20"/>
          <w:lang w:val="en-US" w:eastAsia="ja-JP"/>
        </w:rPr>
        <w:t>Configured Cell Set for L1/L2 Mobility</w:t>
      </w:r>
      <w:r>
        <w:rPr>
          <w:rFonts w:eastAsia="Times New Roman"/>
          <w:b/>
          <w:bCs/>
          <w:sz w:val="20"/>
          <w:lang w:val="en-US" w:eastAsia="ja-JP"/>
        </w:rPr>
        <w:t>)</w:t>
      </w:r>
      <w:r w:rsidRPr="00A8351B">
        <w:rPr>
          <w:rFonts w:eastAsia="Times New Roman"/>
          <w:b/>
          <w:bCs/>
          <w:sz w:val="20"/>
          <w:lang w:val="en-US" w:eastAsia="ja-JP"/>
        </w:rPr>
        <w:t xml:space="preserve"> </w:t>
      </w:r>
      <w:r>
        <w:rPr>
          <w:rFonts w:eastAsia="Times New Roman"/>
          <w:b/>
          <w:bCs/>
          <w:sz w:val="20"/>
          <w:lang w:val="en-US" w:eastAsia="ja-JP"/>
        </w:rPr>
        <w:t xml:space="preserve">by 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L1/L2 signaling </w:t>
      </w:r>
      <w:r>
        <w:rPr>
          <w:rFonts w:eastAsia="Times New Roman"/>
          <w:b/>
          <w:bCs/>
          <w:sz w:val="20"/>
          <w:lang w:val="en-US" w:eastAsia="ja-JP"/>
        </w:rPr>
        <w:t xml:space="preserve">which provides </w:t>
      </w:r>
      <w:r w:rsidRPr="005F17A7">
        <w:rPr>
          <w:rFonts w:eastAsia="Times New Roman"/>
          <w:b/>
          <w:bCs/>
          <w:sz w:val="20"/>
          <w:lang w:val="en-US" w:eastAsia="ja-JP"/>
        </w:rPr>
        <w:t>s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eamless mobility within the </w:t>
      </w:r>
      <w:r w:rsidRPr="005F17A7">
        <w:rPr>
          <w:rFonts w:eastAsia="Times New Roman"/>
          <w:b/>
          <w:bCs/>
          <w:sz w:val="20"/>
          <w:lang w:val="en-US" w:eastAsia="ja-JP"/>
        </w:rPr>
        <w:t>A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ctivated </w:t>
      </w:r>
      <w:r w:rsidRPr="005F17A7">
        <w:rPr>
          <w:rFonts w:eastAsia="Times New Roman"/>
          <w:b/>
          <w:bCs/>
          <w:sz w:val="20"/>
          <w:lang w:val="en-US" w:eastAsia="ja-JP"/>
        </w:rPr>
        <w:t>Cell S</w:t>
      </w:r>
      <w:r w:rsidRPr="00223BA5">
        <w:rPr>
          <w:rFonts w:eastAsia="Times New Roman"/>
          <w:b/>
          <w:bCs/>
          <w:sz w:val="20"/>
          <w:lang w:val="en-US" w:eastAsia="ja-JP"/>
        </w:rPr>
        <w:t>et</w:t>
      </w:r>
      <w:r>
        <w:rPr>
          <w:rFonts w:eastAsia="Times New Roman"/>
          <w:b/>
          <w:bCs/>
          <w:sz w:val="20"/>
          <w:lang w:val="en-US" w:eastAsia="ja-JP"/>
        </w:rPr>
        <w:t>.</w:t>
      </w:r>
    </w:p>
    <w:p w14:paraId="5FACCDA6" w14:textId="545A1A28" w:rsidR="00E84F25" w:rsidRDefault="00E84F25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46778C">
        <w:rPr>
          <w:rFonts w:eastAsia="Times New Roman"/>
          <w:b/>
          <w:bCs/>
          <w:sz w:val="20"/>
          <w:lang w:val="en-US" w:eastAsia="ja-JP"/>
        </w:rPr>
        <w:t>6</w:t>
      </w:r>
      <w:r>
        <w:rPr>
          <w:rFonts w:eastAsia="Times New Roman"/>
          <w:b/>
          <w:bCs/>
          <w:sz w:val="20"/>
          <w:lang w:val="en-US" w:eastAsia="ja-JP"/>
        </w:rPr>
        <w:t xml:space="preserve">: 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The </w:t>
      </w:r>
      <w:r>
        <w:rPr>
          <w:rFonts w:eastAsia="Times New Roman"/>
          <w:b/>
          <w:bCs/>
          <w:sz w:val="20"/>
          <w:lang w:val="en-US" w:eastAsia="ja-JP"/>
        </w:rPr>
        <w:t>S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erving </w:t>
      </w:r>
      <w:r w:rsidR="00937630" w:rsidRPr="00B26C65">
        <w:rPr>
          <w:rFonts w:eastAsia="Times New Roman"/>
          <w:b/>
          <w:bCs/>
          <w:sz w:val="20"/>
          <w:lang w:val="en-US" w:eastAsia="ja-JP"/>
        </w:rPr>
        <w:t>cell based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 L1/L2 </w:t>
      </w:r>
      <w:r>
        <w:rPr>
          <w:rFonts w:eastAsia="Times New Roman"/>
          <w:b/>
          <w:bCs/>
          <w:sz w:val="20"/>
          <w:lang w:val="en-US" w:eastAsia="ja-JP"/>
        </w:rPr>
        <w:t>m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obility can facilitate PCell change with a L1/L2 signaling. The 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L1/L2 signaling is used to set the PCell out of the configured PCell options within the </w:t>
      </w:r>
      <w:r w:rsidRPr="00B26C65">
        <w:rPr>
          <w:rFonts w:eastAsia="Times New Roman"/>
          <w:b/>
          <w:bCs/>
          <w:sz w:val="20"/>
          <w:lang w:val="en-US" w:eastAsia="ja-JP"/>
        </w:rPr>
        <w:t>A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ctivated </w:t>
      </w:r>
      <w:r w:rsidRPr="00B26C65">
        <w:rPr>
          <w:rFonts w:eastAsia="Times New Roman"/>
          <w:b/>
          <w:bCs/>
          <w:sz w:val="20"/>
          <w:lang w:val="en-US" w:eastAsia="ja-JP"/>
        </w:rPr>
        <w:t>C</w:t>
      </w:r>
      <w:r w:rsidRPr="00223BA5">
        <w:rPr>
          <w:rFonts w:eastAsia="Times New Roman"/>
          <w:b/>
          <w:bCs/>
          <w:sz w:val="20"/>
          <w:lang w:val="en-US" w:eastAsia="ja-JP"/>
        </w:rPr>
        <w:t xml:space="preserve">ell </w:t>
      </w:r>
      <w:r w:rsidRPr="00B26C65">
        <w:rPr>
          <w:rFonts w:eastAsia="Times New Roman"/>
          <w:b/>
          <w:bCs/>
          <w:sz w:val="20"/>
          <w:lang w:val="en-US" w:eastAsia="ja-JP"/>
        </w:rPr>
        <w:t>S</w:t>
      </w:r>
      <w:r w:rsidRPr="00223BA5">
        <w:rPr>
          <w:rFonts w:eastAsia="Times New Roman"/>
          <w:b/>
          <w:bCs/>
          <w:sz w:val="20"/>
          <w:lang w:val="en-US" w:eastAsia="ja-JP"/>
        </w:rPr>
        <w:t>et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. </w:t>
      </w:r>
    </w:p>
    <w:p w14:paraId="73B4766B" w14:textId="62A373CE" w:rsidR="00E84F25" w:rsidRDefault="00E84F25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46778C">
        <w:rPr>
          <w:rFonts w:eastAsia="Times New Roman"/>
          <w:b/>
          <w:bCs/>
          <w:sz w:val="20"/>
          <w:lang w:val="en-US" w:eastAsia="ja-JP"/>
        </w:rPr>
        <w:t>7</w:t>
      </w:r>
      <w:r>
        <w:rPr>
          <w:rFonts w:eastAsia="Times New Roman"/>
          <w:b/>
          <w:bCs/>
          <w:sz w:val="20"/>
          <w:lang w:val="en-US" w:eastAsia="ja-JP"/>
        </w:rPr>
        <w:t xml:space="preserve">: 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The </w:t>
      </w:r>
      <w:r>
        <w:rPr>
          <w:rFonts w:eastAsia="Times New Roman"/>
          <w:b/>
          <w:bCs/>
          <w:sz w:val="20"/>
          <w:lang w:val="en-US" w:eastAsia="ja-JP"/>
        </w:rPr>
        <w:t>S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erving cell-based L1/L2 </w:t>
      </w:r>
      <w:r>
        <w:rPr>
          <w:rFonts w:eastAsia="Times New Roman"/>
          <w:b/>
          <w:bCs/>
          <w:sz w:val="20"/>
          <w:lang w:val="en-US" w:eastAsia="ja-JP"/>
        </w:rPr>
        <w:t>m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obility can provide mobility outside of a current PCell </w:t>
      </w:r>
      <w:r w:rsidR="00937630" w:rsidRPr="00B26C65">
        <w:rPr>
          <w:rFonts w:eastAsia="Times New Roman"/>
          <w:b/>
          <w:bCs/>
          <w:sz w:val="20"/>
          <w:lang w:val="en-US" w:eastAsia="ja-JP"/>
        </w:rPr>
        <w:t>coverage and</w:t>
      </w:r>
      <w:r w:rsidRPr="00B26C65">
        <w:rPr>
          <w:rFonts w:eastAsia="Times New Roman"/>
          <w:b/>
          <w:bCs/>
          <w:sz w:val="20"/>
          <w:lang w:val="en-US" w:eastAsia="ja-JP"/>
        </w:rPr>
        <w:t xml:space="preserve"> extend to the large coverage area of the entire Configured Cell Set for L1/L2 Mobility.</w:t>
      </w:r>
    </w:p>
    <w:p w14:paraId="7D034192" w14:textId="1DE53C46" w:rsidR="0046778C" w:rsidRDefault="0046778C" w:rsidP="00E84F25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 xml:space="preserve">Observation 8: In case of a single serving cell in the Activated Cell Set for the serving </w:t>
      </w:r>
      <w:proofErr w:type="gramStart"/>
      <w:r>
        <w:rPr>
          <w:rFonts w:eastAsia="Times New Roman"/>
          <w:b/>
          <w:bCs/>
          <w:sz w:val="20"/>
          <w:lang w:val="en-US" w:eastAsia="ja-JP"/>
        </w:rPr>
        <w:t>cell-based</w:t>
      </w:r>
      <w:proofErr w:type="gramEnd"/>
      <w:r>
        <w:rPr>
          <w:rFonts w:eastAsia="Times New Roman"/>
          <w:b/>
          <w:bCs/>
          <w:sz w:val="20"/>
          <w:lang w:val="en-US" w:eastAsia="ja-JP"/>
        </w:rPr>
        <w:t xml:space="preserve"> L1/L2 mobility, only one active TCI state needs to be supported at the UE.</w:t>
      </w:r>
    </w:p>
    <w:p w14:paraId="628D6DB4" w14:textId="77777777" w:rsidR="006B2C44" w:rsidRDefault="006B2C44" w:rsidP="006B2C44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>Proposal 1: RAN2 to further study non-serving cell-based L1/L2 mobility and serving cell-based L1/L2 mobility schemes and decide on feasibility, impact, and usefulness of the schemes.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753E34B0" w14:textId="00F56D63" w:rsidR="00250F45" w:rsidRPr="00542878" w:rsidRDefault="00F843E1" w:rsidP="00177D8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  <w:bookmarkStart w:id="3" w:name="_Hlk25318115"/>
      <w:r w:rsidRPr="00F623B5">
        <w:rPr>
          <w:bCs/>
          <w:sz w:val="20"/>
        </w:rPr>
        <w:t xml:space="preserve">[1] </w:t>
      </w:r>
      <w:bookmarkEnd w:id="3"/>
      <w:r w:rsidR="00542878" w:rsidRPr="003C508F">
        <w:rPr>
          <w:sz w:val="20"/>
          <w:szCs w:val="18"/>
        </w:rPr>
        <w:t>R1-2102248</w:t>
      </w:r>
      <w:r w:rsidR="00C41C94" w:rsidRPr="00177D86">
        <w:rPr>
          <w:sz w:val="20"/>
          <w:szCs w:val="18"/>
        </w:rPr>
        <w:t xml:space="preserve">, </w:t>
      </w:r>
      <w:r w:rsidR="00E84F25" w:rsidRPr="00E84F25">
        <w:rPr>
          <w:sz w:val="20"/>
          <w:szCs w:val="18"/>
        </w:rPr>
        <w:t>LS on TCI State Update for L1/L2-Centric Inter-Cell Mobility</w:t>
      </w:r>
    </w:p>
    <w:p w14:paraId="74C8AB19" w14:textId="187AFC86" w:rsidR="0049161D" w:rsidRDefault="0049161D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49161D" w:rsidSect="0011523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95D1D" w14:textId="77777777" w:rsidR="00C804F1" w:rsidRDefault="00C804F1">
      <w:pPr>
        <w:spacing w:after="0" w:line="240" w:lineRule="auto"/>
      </w:pPr>
      <w:r>
        <w:separator/>
      </w:r>
    </w:p>
  </w:endnote>
  <w:endnote w:type="continuationSeparator" w:id="0">
    <w:p w14:paraId="2B975D3A" w14:textId="77777777" w:rsidR="00C804F1" w:rsidRDefault="00C804F1">
      <w:pPr>
        <w:spacing w:after="0" w:line="240" w:lineRule="auto"/>
      </w:pPr>
      <w:r>
        <w:continuationSeparator/>
      </w:r>
    </w:p>
  </w:endnote>
  <w:endnote w:type="continuationNotice" w:id="1">
    <w:p w14:paraId="006A6A0C" w14:textId="77777777" w:rsidR="00C804F1" w:rsidRDefault="00C804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907BD" w14:textId="77777777" w:rsidR="00C804F1" w:rsidRDefault="00C804F1">
      <w:pPr>
        <w:spacing w:after="0" w:line="240" w:lineRule="auto"/>
      </w:pPr>
      <w:r>
        <w:separator/>
      </w:r>
    </w:p>
  </w:footnote>
  <w:footnote w:type="continuationSeparator" w:id="0">
    <w:p w14:paraId="7116A8CE" w14:textId="77777777" w:rsidR="00C804F1" w:rsidRDefault="00C804F1">
      <w:pPr>
        <w:spacing w:after="0" w:line="240" w:lineRule="auto"/>
      </w:pPr>
      <w:r>
        <w:continuationSeparator/>
      </w:r>
    </w:p>
  </w:footnote>
  <w:footnote w:type="continuationNotice" w:id="1">
    <w:p w14:paraId="58634DF7" w14:textId="77777777" w:rsidR="00C804F1" w:rsidRDefault="00C804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6B90F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3677AD6"/>
    <w:multiLevelType w:val="hybridMultilevel"/>
    <w:tmpl w:val="2EBA16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22E5"/>
    <w:multiLevelType w:val="hybridMultilevel"/>
    <w:tmpl w:val="A2B809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C1140"/>
    <w:multiLevelType w:val="hybridMultilevel"/>
    <w:tmpl w:val="1A128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A63FD"/>
    <w:multiLevelType w:val="hybridMultilevel"/>
    <w:tmpl w:val="C226A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2" w15:restartNumberingAfterBreak="0">
    <w:nsid w:val="3E1A1A8F"/>
    <w:multiLevelType w:val="hybridMultilevel"/>
    <w:tmpl w:val="89DE6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32C77"/>
    <w:multiLevelType w:val="hybridMultilevel"/>
    <w:tmpl w:val="8E5E10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88492E"/>
    <w:multiLevelType w:val="hybridMultilevel"/>
    <w:tmpl w:val="BC24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C5378"/>
    <w:multiLevelType w:val="hybridMultilevel"/>
    <w:tmpl w:val="2DD2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5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65216"/>
    <w:multiLevelType w:val="hybridMultilevel"/>
    <w:tmpl w:val="25CEC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40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21"/>
  </w:num>
  <w:num w:numId="2">
    <w:abstractNumId w:val="34"/>
  </w:num>
  <w:num w:numId="3">
    <w:abstractNumId w:val="36"/>
  </w:num>
  <w:num w:numId="4">
    <w:abstractNumId w:val="29"/>
  </w:num>
  <w:num w:numId="5">
    <w:abstractNumId w:val="23"/>
  </w:num>
  <w:num w:numId="6">
    <w:abstractNumId w:val="40"/>
  </w:num>
  <w:num w:numId="7">
    <w:abstractNumId w:val="10"/>
  </w:num>
  <w:num w:numId="8">
    <w:abstractNumId w:val="6"/>
  </w:num>
  <w:num w:numId="9">
    <w:abstractNumId w:val="11"/>
  </w:num>
  <w:num w:numId="10">
    <w:abstractNumId w:val="39"/>
  </w:num>
  <w:num w:numId="11">
    <w:abstractNumId w:val="31"/>
  </w:num>
  <w:num w:numId="12">
    <w:abstractNumId w:val="9"/>
  </w:num>
  <w:num w:numId="13">
    <w:abstractNumId w:val="18"/>
  </w:num>
  <w:num w:numId="14">
    <w:abstractNumId w:val="15"/>
  </w:num>
  <w:num w:numId="15">
    <w:abstractNumId w:val="20"/>
  </w:num>
  <w:num w:numId="16">
    <w:abstractNumId w:val="30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16"/>
  </w:num>
  <w:num w:numId="20">
    <w:abstractNumId w:val="25"/>
  </w:num>
  <w:num w:numId="21">
    <w:abstractNumId w:val="19"/>
  </w:num>
  <w:num w:numId="22">
    <w:abstractNumId w:val="1"/>
  </w:num>
  <w:num w:numId="23">
    <w:abstractNumId w:val="3"/>
  </w:num>
  <w:num w:numId="24">
    <w:abstractNumId w:val="41"/>
  </w:num>
  <w:num w:numId="25">
    <w:abstractNumId w:val="35"/>
  </w:num>
  <w:num w:numId="26">
    <w:abstractNumId w:val="24"/>
  </w:num>
  <w:num w:numId="27">
    <w:abstractNumId w:val="27"/>
  </w:num>
  <w:num w:numId="28">
    <w:abstractNumId w:val="2"/>
  </w:num>
  <w:num w:numId="29">
    <w:abstractNumId w:val="17"/>
  </w:num>
  <w:num w:numId="30">
    <w:abstractNumId w:val="37"/>
  </w:num>
  <w:num w:numId="31">
    <w:abstractNumId w:val="4"/>
  </w:num>
  <w:num w:numId="32">
    <w:abstractNumId w:val="14"/>
  </w:num>
  <w:num w:numId="33">
    <w:abstractNumId w:val="32"/>
  </w:num>
  <w:num w:numId="34">
    <w:abstractNumId w:val="26"/>
  </w:num>
  <w:num w:numId="35">
    <w:abstractNumId w:val="5"/>
  </w:num>
  <w:num w:numId="36">
    <w:abstractNumId w:val="7"/>
  </w:num>
  <w:num w:numId="37">
    <w:abstractNumId w:val="8"/>
  </w:num>
  <w:num w:numId="38">
    <w:abstractNumId w:val="22"/>
  </w:num>
  <w:num w:numId="39">
    <w:abstractNumId w:val="12"/>
  </w:num>
  <w:num w:numId="40">
    <w:abstractNumId w:val="28"/>
  </w:num>
  <w:num w:numId="41">
    <w:abstractNumId w:val="13"/>
  </w:num>
  <w:num w:numId="42">
    <w:abstractNumId w:val="0"/>
  </w:num>
  <w:num w:numId="43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55DA"/>
    <w:rsid w:val="000168F5"/>
    <w:rsid w:val="00016E54"/>
    <w:rsid w:val="000178FF"/>
    <w:rsid w:val="00017E21"/>
    <w:rsid w:val="00017FAB"/>
    <w:rsid w:val="000200A2"/>
    <w:rsid w:val="0002024C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967"/>
    <w:rsid w:val="00042000"/>
    <w:rsid w:val="00042015"/>
    <w:rsid w:val="000428EB"/>
    <w:rsid w:val="00043683"/>
    <w:rsid w:val="0004548C"/>
    <w:rsid w:val="00045889"/>
    <w:rsid w:val="000458D7"/>
    <w:rsid w:val="000459C8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5300"/>
    <w:rsid w:val="00075AF8"/>
    <w:rsid w:val="00075D5C"/>
    <w:rsid w:val="000761EB"/>
    <w:rsid w:val="00076548"/>
    <w:rsid w:val="000767CF"/>
    <w:rsid w:val="00080EB3"/>
    <w:rsid w:val="0008232D"/>
    <w:rsid w:val="00083A7E"/>
    <w:rsid w:val="00085103"/>
    <w:rsid w:val="0008567F"/>
    <w:rsid w:val="00086771"/>
    <w:rsid w:val="0008677C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C4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1B8"/>
    <w:rsid w:val="000B18C1"/>
    <w:rsid w:val="000B1D96"/>
    <w:rsid w:val="000B1E8D"/>
    <w:rsid w:val="000B28D6"/>
    <w:rsid w:val="000B2D32"/>
    <w:rsid w:val="000B2EE6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E55"/>
    <w:rsid w:val="000C307B"/>
    <w:rsid w:val="000C313D"/>
    <w:rsid w:val="000C3755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CF0"/>
    <w:rsid w:val="000D7B68"/>
    <w:rsid w:val="000E03BD"/>
    <w:rsid w:val="000E05CF"/>
    <w:rsid w:val="000E0E6A"/>
    <w:rsid w:val="000E141F"/>
    <w:rsid w:val="000E1986"/>
    <w:rsid w:val="000E1F0E"/>
    <w:rsid w:val="000E228E"/>
    <w:rsid w:val="000E2EBB"/>
    <w:rsid w:val="000E4483"/>
    <w:rsid w:val="000E5FDE"/>
    <w:rsid w:val="000E654C"/>
    <w:rsid w:val="000E6C43"/>
    <w:rsid w:val="000E7461"/>
    <w:rsid w:val="000E778C"/>
    <w:rsid w:val="000F03EF"/>
    <w:rsid w:val="000F0960"/>
    <w:rsid w:val="000F0B82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8ED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45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767"/>
    <w:rsid w:val="00140914"/>
    <w:rsid w:val="00140CD6"/>
    <w:rsid w:val="00141501"/>
    <w:rsid w:val="00141D66"/>
    <w:rsid w:val="00142322"/>
    <w:rsid w:val="00142CFB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3294"/>
    <w:rsid w:val="0015382C"/>
    <w:rsid w:val="001540F9"/>
    <w:rsid w:val="001552AE"/>
    <w:rsid w:val="00155464"/>
    <w:rsid w:val="00155A3C"/>
    <w:rsid w:val="0015641F"/>
    <w:rsid w:val="00156590"/>
    <w:rsid w:val="0015769E"/>
    <w:rsid w:val="001579A2"/>
    <w:rsid w:val="001603CA"/>
    <w:rsid w:val="00160E88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BD2"/>
    <w:rsid w:val="001E632F"/>
    <w:rsid w:val="001E6C0B"/>
    <w:rsid w:val="001E7675"/>
    <w:rsid w:val="001E7E96"/>
    <w:rsid w:val="001F052B"/>
    <w:rsid w:val="001F0981"/>
    <w:rsid w:val="001F0DEC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6414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0F48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0F45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3012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4B1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076"/>
    <w:rsid w:val="002E0151"/>
    <w:rsid w:val="002E0ACD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993"/>
    <w:rsid w:val="002E7A24"/>
    <w:rsid w:val="002F04CC"/>
    <w:rsid w:val="002F08E2"/>
    <w:rsid w:val="002F1719"/>
    <w:rsid w:val="002F1846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0C4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D71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A6F"/>
    <w:rsid w:val="00314D5C"/>
    <w:rsid w:val="0031571A"/>
    <w:rsid w:val="00315E8E"/>
    <w:rsid w:val="00316C94"/>
    <w:rsid w:val="003178B9"/>
    <w:rsid w:val="00317911"/>
    <w:rsid w:val="003204E8"/>
    <w:rsid w:val="00320E12"/>
    <w:rsid w:val="0032152C"/>
    <w:rsid w:val="0032185F"/>
    <w:rsid w:val="00322362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68B"/>
    <w:rsid w:val="00327F02"/>
    <w:rsid w:val="003306EB"/>
    <w:rsid w:val="00330CA1"/>
    <w:rsid w:val="00331C0D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7687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9B0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6E58"/>
    <w:rsid w:val="003774D7"/>
    <w:rsid w:val="0037771D"/>
    <w:rsid w:val="00381D21"/>
    <w:rsid w:val="003824CD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2C7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D05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C3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FDD"/>
    <w:rsid w:val="00450186"/>
    <w:rsid w:val="00450381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2859"/>
    <w:rsid w:val="00463ADA"/>
    <w:rsid w:val="00464938"/>
    <w:rsid w:val="0046506F"/>
    <w:rsid w:val="004650E9"/>
    <w:rsid w:val="004655D1"/>
    <w:rsid w:val="00465DA3"/>
    <w:rsid w:val="00466615"/>
    <w:rsid w:val="0046778C"/>
    <w:rsid w:val="00467C9D"/>
    <w:rsid w:val="00467DC5"/>
    <w:rsid w:val="004704B2"/>
    <w:rsid w:val="00470640"/>
    <w:rsid w:val="0047169A"/>
    <w:rsid w:val="004716A9"/>
    <w:rsid w:val="00471DBE"/>
    <w:rsid w:val="0047205F"/>
    <w:rsid w:val="004720E4"/>
    <w:rsid w:val="00472170"/>
    <w:rsid w:val="00472522"/>
    <w:rsid w:val="00473217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19B"/>
    <w:rsid w:val="0048344F"/>
    <w:rsid w:val="0048386C"/>
    <w:rsid w:val="00483AE3"/>
    <w:rsid w:val="00484A06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C19"/>
    <w:rsid w:val="004B301D"/>
    <w:rsid w:val="004B34E0"/>
    <w:rsid w:val="004B3EC9"/>
    <w:rsid w:val="004B48B7"/>
    <w:rsid w:val="004B6241"/>
    <w:rsid w:val="004B72BE"/>
    <w:rsid w:val="004B7333"/>
    <w:rsid w:val="004B73E8"/>
    <w:rsid w:val="004C0B81"/>
    <w:rsid w:val="004C1240"/>
    <w:rsid w:val="004C1678"/>
    <w:rsid w:val="004C190E"/>
    <w:rsid w:val="004C23BC"/>
    <w:rsid w:val="004C2BBB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411"/>
    <w:rsid w:val="00501657"/>
    <w:rsid w:val="005017C1"/>
    <w:rsid w:val="00501A1E"/>
    <w:rsid w:val="00501C9D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2EC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75FD"/>
    <w:rsid w:val="005379EC"/>
    <w:rsid w:val="00537CB6"/>
    <w:rsid w:val="005400A6"/>
    <w:rsid w:val="0054032E"/>
    <w:rsid w:val="005406E2"/>
    <w:rsid w:val="00541059"/>
    <w:rsid w:val="0054132D"/>
    <w:rsid w:val="0054137E"/>
    <w:rsid w:val="005414EE"/>
    <w:rsid w:val="005419B0"/>
    <w:rsid w:val="00542878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7E"/>
    <w:rsid w:val="005C2AA9"/>
    <w:rsid w:val="005C2B2A"/>
    <w:rsid w:val="005C2C8C"/>
    <w:rsid w:val="005C3255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1CAF"/>
    <w:rsid w:val="005D20D9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D6D5F"/>
    <w:rsid w:val="005E011C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361"/>
    <w:rsid w:val="005E67D4"/>
    <w:rsid w:val="005E6BA1"/>
    <w:rsid w:val="005E7435"/>
    <w:rsid w:val="005E7887"/>
    <w:rsid w:val="005F027E"/>
    <w:rsid w:val="005F02BE"/>
    <w:rsid w:val="005F046B"/>
    <w:rsid w:val="005F09CD"/>
    <w:rsid w:val="005F15EE"/>
    <w:rsid w:val="005F17A7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6EF0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63F7"/>
    <w:rsid w:val="0060686E"/>
    <w:rsid w:val="00606BC2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E27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5ED5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629"/>
    <w:rsid w:val="00691C11"/>
    <w:rsid w:val="006922CD"/>
    <w:rsid w:val="00692DCC"/>
    <w:rsid w:val="00694067"/>
    <w:rsid w:val="00694637"/>
    <w:rsid w:val="00694BD0"/>
    <w:rsid w:val="00695676"/>
    <w:rsid w:val="00695A48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44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42"/>
    <w:rsid w:val="006C30E3"/>
    <w:rsid w:val="006C53AA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9E3"/>
    <w:rsid w:val="006D4DC4"/>
    <w:rsid w:val="006D4DC6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1163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29F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48F9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76DD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13F"/>
    <w:rsid w:val="0077332F"/>
    <w:rsid w:val="00773681"/>
    <w:rsid w:val="00773A8C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3815"/>
    <w:rsid w:val="007B3BA8"/>
    <w:rsid w:val="007B496D"/>
    <w:rsid w:val="007B4AE8"/>
    <w:rsid w:val="007B509D"/>
    <w:rsid w:val="007B5877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2AF8"/>
    <w:rsid w:val="007C2FFA"/>
    <w:rsid w:val="007C35DC"/>
    <w:rsid w:val="007C46D1"/>
    <w:rsid w:val="007C5B98"/>
    <w:rsid w:val="007C63F0"/>
    <w:rsid w:val="007C6D9B"/>
    <w:rsid w:val="007C72EF"/>
    <w:rsid w:val="007C7579"/>
    <w:rsid w:val="007C7CA5"/>
    <w:rsid w:val="007D0739"/>
    <w:rsid w:val="007D0768"/>
    <w:rsid w:val="007D108D"/>
    <w:rsid w:val="007D21D0"/>
    <w:rsid w:val="007D2C35"/>
    <w:rsid w:val="007D3237"/>
    <w:rsid w:val="007D34F1"/>
    <w:rsid w:val="007D4C8A"/>
    <w:rsid w:val="007D5207"/>
    <w:rsid w:val="007D68F1"/>
    <w:rsid w:val="007D6A06"/>
    <w:rsid w:val="007D6D9D"/>
    <w:rsid w:val="007D70A7"/>
    <w:rsid w:val="007E0293"/>
    <w:rsid w:val="007E03D2"/>
    <w:rsid w:val="007E0609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6DB"/>
    <w:rsid w:val="00811BF3"/>
    <w:rsid w:val="00811BF5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ACC"/>
    <w:rsid w:val="00830495"/>
    <w:rsid w:val="008316DF"/>
    <w:rsid w:val="00831EC5"/>
    <w:rsid w:val="00832B33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D92"/>
    <w:rsid w:val="00846F43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310E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2FA"/>
    <w:rsid w:val="008E5A9E"/>
    <w:rsid w:val="008E65F7"/>
    <w:rsid w:val="008E68C3"/>
    <w:rsid w:val="008E6B4A"/>
    <w:rsid w:val="008E6BD5"/>
    <w:rsid w:val="008E7B22"/>
    <w:rsid w:val="008E7FA9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3551"/>
    <w:rsid w:val="009039CD"/>
    <w:rsid w:val="00903C9A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44DC"/>
    <w:rsid w:val="00914722"/>
    <w:rsid w:val="00914951"/>
    <w:rsid w:val="009159E2"/>
    <w:rsid w:val="00916B48"/>
    <w:rsid w:val="00916FA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630"/>
    <w:rsid w:val="00937D53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66F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29D"/>
    <w:rsid w:val="0098374E"/>
    <w:rsid w:val="00983A90"/>
    <w:rsid w:val="00984015"/>
    <w:rsid w:val="00984079"/>
    <w:rsid w:val="009844CD"/>
    <w:rsid w:val="00984EE3"/>
    <w:rsid w:val="009852BE"/>
    <w:rsid w:val="00985829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1162"/>
    <w:rsid w:val="009C12D1"/>
    <w:rsid w:val="009C3299"/>
    <w:rsid w:val="009C39EA"/>
    <w:rsid w:val="009C4277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59AF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2943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01E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1154"/>
    <w:rsid w:val="00A4276D"/>
    <w:rsid w:val="00A42BCA"/>
    <w:rsid w:val="00A42E0C"/>
    <w:rsid w:val="00A43269"/>
    <w:rsid w:val="00A43E67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59E"/>
    <w:rsid w:val="00A51D05"/>
    <w:rsid w:val="00A51E41"/>
    <w:rsid w:val="00A5201E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A79"/>
    <w:rsid w:val="00A82B02"/>
    <w:rsid w:val="00A82D8A"/>
    <w:rsid w:val="00A8351B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5F43"/>
    <w:rsid w:val="00AC66C7"/>
    <w:rsid w:val="00AC685E"/>
    <w:rsid w:val="00AC6B48"/>
    <w:rsid w:val="00AC6E8B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1F4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923"/>
    <w:rsid w:val="00AE2CE4"/>
    <w:rsid w:val="00AE3298"/>
    <w:rsid w:val="00AE4621"/>
    <w:rsid w:val="00AE485E"/>
    <w:rsid w:val="00AE5509"/>
    <w:rsid w:val="00AE63A2"/>
    <w:rsid w:val="00AE64EB"/>
    <w:rsid w:val="00AE64EF"/>
    <w:rsid w:val="00AE6956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9B8"/>
    <w:rsid w:val="00AF69E1"/>
    <w:rsid w:val="00AF744B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9A1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26C65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2F87"/>
    <w:rsid w:val="00B63F5C"/>
    <w:rsid w:val="00B6458A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505E"/>
    <w:rsid w:val="00B85435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3C"/>
    <w:rsid w:val="00B9624C"/>
    <w:rsid w:val="00B96C77"/>
    <w:rsid w:val="00B96E16"/>
    <w:rsid w:val="00B97256"/>
    <w:rsid w:val="00BA0F47"/>
    <w:rsid w:val="00BA11E6"/>
    <w:rsid w:val="00BA14AD"/>
    <w:rsid w:val="00BA1CF0"/>
    <w:rsid w:val="00BA2042"/>
    <w:rsid w:val="00BA20A7"/>
    <w:rsid w:val="00BA29E0"/>
    <w:rsid w:val="00BA2AF2"/>
    <w:rsid w:val="00BA30BE"/>
    <w:rsid w:val="00BA3FA7"/>
    <w:rsid w:val="00BA49FD"/>
    <w:rsid w:val="00BA5C66"/>
    <w:rsid w:val="00BA5CA9"/>
    <w:rsid w:val="00BA5D58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58"/>
    <w:rsid w:val="00BB2CCB"/>
    <w:rsid w:val="00BB3F66"/>
    <w:rsid w:val="00BB4D9E"/>
    <w:rsid w:val="00BB59AF"/>
    <w:rsid w:val="00BB59B1"/>
    <w:rsid w:val="00BB6526"/>
    <w:rsid w:val="00BB77D5"/>
    <w:rsid w:val="00BC075A"/>
    <w:rsid w:val="00BC0801"/>
    <w:rsid w:val="00BC13A2"/>
    <w:rsid w:val="00BC15E9"/>
    <w:rsid w:val="00BC1AB4"/>
    <w:rsid w:val="00BC20B5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70C4"/>
    <w:rsid w:val="00BE7D7A"/>
    <w:rsid w:val="00BE7FB7"/>
    <w:rsid w:val="00BF020D"/>
    <w:rsid w:val="00BF0303"/>
    <w:rsid w:val="00BF0A81"/>
    <w:rsid w:val="00BF1FEA"/>
    <w:rsid w:val="00BF2591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3D2"/>
    <w:rsid w:val="00C4588C"/>
    <w:rsid w:val="00C46854"/>
    <w:rsid w:val="00C46CE6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03"/>
    <w:rsid w:val="00CB561C"/>
    <w:rsid w:val="00CB5A2E"/>
    <w:rsid w:val="00CB5AB7"/>
    <w:rsid w:val="00CB6437"/>
    <w:rsid w:val="00CB73FD"/>
    <w:rsid w:val="00CB7500"/>
    <w:rsid w:val="00CB7874"/>
    <w:rsid w:val="00CC037E"/>
    <w:rsid w:val="00CC0510"/>
    <w:rsid w:val="00CC06A8"/>
    <w:rsid w:val="00CC08CD"/>
    <w:rsid w:val="00CC08EE"/>
    <w:rsid w:val="00CC0D26"/>
    <w:rsid w:val="00CC275E"/>
    <w:rsid w:val="00CC31BB"/>
    <w:rsid w:val="00CC407D"/>
    <w:rsid w:val="00CC5200"/>
    <w:rsid w:val="00CC63FF"/>
    <w:rsid w:val="00CC691D"/>
    <w:rsid w:val="00CC73BB"/>
    <w:rsid w:val="00CC75D1"/>
    <w:rsid w:val="00CC76DD"/>
    <w:rsid w:val="00CD030E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EF0"/>
    <w:rsid w:val="00D07083"/>
    <w:rsid w:val="00D074AC"/>
    <w:rsid w:val="00D07804"/>
    <w:rsid w:val="00D11AA5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85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4FC8"/>
    <w:rsid w:val="00D25168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5BD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755F"/>
    <w:rsid w:val="00D57CCF"/>
    <w:rsid w:val="00D57DB7"/>
    <w:rsid w:val="00D601AF"/>
    <w:rsid w:val="00D60A87"/>
    <w:rsid w:val="00D6136C"/>
    <w:rsid w:val="00D61B06"/>
    <w:rsid w:val="00D628E9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6D83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2EA4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63E"/>
    <w:rsid w:val="00DF1E8C"/>
    <w:rsid w:val="00DF1FD5"/>
    <w:rsid w:val="00DF2597"/>
    <w:rsid w:val="00DF2630"/>
    <w:rsid w:val="00DF2FEC"/>
    <w:rsid w:val="00DF32C3"/>
    <w:rsid w:val="00DF3FE0"/>
    <w:rsid w:val="00DF563C"/>
    <w:rsid w:val="00DF625C"/>
    <w:rsid w:val="00DF6362"/>
    <w:rsid w:val="00DF69F6"/>
    <w:rsid w:val="00DF6BCC"/>
    <w:rsid w:val="00DF7B4B"/>
    <w:rsid w:val="00DF7D17"/>
    <w:rsid w:val="00E007F3"/>
    <w:rsid w:val="00E00BC3"/>
    <w:rsid w:val="00E018CA"/>
    <w:rsid w:val="00E01CE5"/>
    <w:rsid w:val="00E03115"/>
    <w:rsid w:val="00E03EA4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143D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5F0A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4F2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C91"/>
    <w:rsid w:val="00E91DE3"/>
    <w:rsid w:val="00E92078"/>
    <w:rsid w:val="00E92090"/>
    <w:rsid w:val="00E92255"/>
    <w:rsid w:val="00E93879"/>
    <w:rsid w:val="00E948E3"/>
    <w:rsid w:val="00E9513F"/>
    <w:rsid w:val="00E95483"/>
    <w:rsid w:val="00E95CD2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0B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BA9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752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6CF"/>
    <w:rsid w:val="00EF2871"/>
    <w:rsid w:val="00EF4596"/>
    <w:rsid w:val="00EF4854"/>
    <w:rsid w:val="00EF4E6D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39C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8B4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CDD"/>
    <w:rsid w:val="00F31DE1"/>
    <w:rsid w:val="00F32DDB"/>
    <w:rsid w:val="00F346BA"/>
    <w:rsid w:val="00F34E95"/>
    <w:rsid w:val="00F35BAC"/>
    <w:rsid w:val="00F4003D"/>
    <w:rsid w:val="00F40D1A"/>
    <w:rsid w:val="00F40FE0"/>
    <w:rsid w:val="00F41130"/>
    <w:rsid w:val="00F41D0E"/>
    <w:rsid w:val="00F41D21"/>
    <w:rsid w:val="00F4222D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013"/>
    <w:rsid w:val="00F5019C"/>
    <w:rsid w:val="00F516A8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24"/>
    <w:rsid w:val="00F73BEC"/>
    <w:rsid w:val="00F74347"/>
    <w:rsid w:val="00F74BAE"/>
    <w:rsid w:val="00F7515E"/>
    <w:rsid w:val="00F75D35"/>
    <w:rsid w:val="00F7772A"/>
    <w:rsid w:val="00F77911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/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2FHT6SDPEKRM-4-40139</_dlc_DocId>
    <_dlc_DocIdUrl xmlns="2f0fb0e4-6f95-4f64-8efb-58e3d90405ce">
      <Url>https://projects.qualcomm.com/sites/SkyBer/_layouts/15/DocIdRedir.aspx?ID=2FHT6SDPEKRM-4-40139</Url>
      <Description>2FHT6SDPEKRM-4-40139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05D79B-5D8F-46C6-8B91-EC59579E62CC}">
  <ds:schemaRefs>
    <ds:schemaRef ds:uri="http://purl.org/dc/terms/"/>
    <ds:schemaRef ds:uri="2f0fb0e4-6f95-4f64-8efb-58e3d90405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4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1526</Words>
  <Characters>8700</Characters>
  <Application>Microsoft Office Word</Application>
  <DocSecurity>0</DocSecurity>
  <Lines>72</Lines>
  <Paragraphs>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10206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jelenad@qti.qualcomm.com</dc:creator>
  <cp:lastModifiedBy>Ozcan Ozturk</cp:lastModifiedBy>
  <cp:revision>2</cp:revision>
  <cp:lastPrinted>2019-12-04T11:04:00Z</cp:lastPrinted>
  <dcterms:created xsi:type="dcterms:W3CDTF">2021-05-10T02:23:00Z</dcterms:created>
  <dcterms:modified xsi:type="dcterms:W3CDTF">2021-05-10T02:23:00Z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eb8ce5bf-ad9b-47cf-92a7-7141d19e5528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